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8774C" w14:textId="603C8AD1" w:rsidR="004420A6" w:rsidRDefault="004420A6" w:rsidP="004420A6">
      <w:pPr>
        <w:pStyle w:val="Heading1"/>
        <w:pBdr>
          <w:top w:val="none" w:sz="0" w:space="0" w:color="auto"/>
          <w:left w:val="none" w:sz="0" w:space="0" w:color="auto"/>
          <w:bottom w:val="none" w:sz="0" w:space="0" w:color="auto"/>
          <w:right w:val="none" w:sz="0" w:space="0" w:color="auto"/>
        </w:pBdr>
        <w:shd w:val="clear" w:color="auto" w:fill="auto"/>
        <w:spacing w:before="0" w:line="240" w:lineRule="auto"/>
        <w:jc w:val="center"/>
        <w:rPr>
          <w:rFonts w:ascii="Arial Narrow" w:eastAsia="Calibri" w:hAnsi="Arial Narrow" w:cs="Arial"/>
          <w:b/>
          <w:bCs/>
          <w:caps w:val="0"/>
          <w:color w:val="000000" w:themeColor="text1"/>
          <w:sz w:val="28"/>
          <w:szCs w:val="28"/>
          <w:lang w:val="en-US"/>
        </w:rPr>
      </w:pPr>
      <w:r>
        <w:rPr>
          <w:rFonts w:ascii="Arial Narrow" w:eastAsia="Calibri" w:hAnsi="Arial Narrow" w:cs="Arial"/>
          <w:b/>
          <w:bCs/>
          <w:caps w:val="0"/>
          <w:color w:val="000000" w:themeColor="text1"/>
          <w:sz w:val="28"/>
          <w:szCs w:val="28"/>
          <w:lang w:val="en-US"/>
        </w:rPr>
        <w:t>Invitation to quote</w:t>
      </w:r>
    </w:p>
    <w:p w14:paraId="246C422D" w14:textId="0DA655C9" w:rsidR="4F404726" w:rsidRPr="00D93242" w:rsidRDefault="3931F74A" w:rsidP="00D93242">
      <w:pPr>
        <w:pStyle w:val="Heading1"/>
        <w:pBdr>
          <w:top w:val="none" w:sz="0" w:space="0" w:color="auto"/>
          <w:left w:val="none" w:sz="0" w:space="0" w:color="auto"/>
          <w:bottom w:val="none" w:sz="0" w:space="0" w:color="auto"/>
          <w:right w:val="none" w:sz="0" w:space="0" w:color="auto"/>
        </w:pBdr>
        <w:shd w:val="clear" w:color="auto" w:fill="auto"/>
        <w:spacing w:before="0" w:line="240" w:lineRule="auto"/>
        <w:jc w:val="center"/>
        <w:rPr>
          <w:rFonts w:ascii="Arial Narrow" w:eastAsia="Calibri" w:hAnsi="Arial Narrow" w:cs="Arial"/>
          <w:b/>
          <w:bCs/>
          <w:color w:val="000000" w:themeColor="text1"/>
          <w:sz w:val="28"/>
          <w:szCs w:val="28"/>
          <w:lang w:val="en-US"/>
        </w:rPr>
      </w:pPr>
      <w:r w:rsidRPr="00D93242">
        <w:rPr>
          <w:rFonts w:ascii="Arial Narrow" w:eastAsia="Calibri" w:hAnsi="Arial Narrow" w:cs="Arial"/>
          <w:b/>
          <w:bCs/>
          <w:caps w:val="0"/>
          <w:color w:val="000000" w:themeColor="text1"/>
          <w:sz w:val="28"/>
          <w:szCs w:val="28"/>
          <w:lang w:val="en-US"/>
        </w:rPr>
        <w:t>Biofuels case study – Sugarcane based ethanol value chain (Perú-Brazil-EU-Belgium)</w:t>
      </w:r>
    </w:p>
    <w:p w14:paraId="2C420625" w14:textId="3BAE4D15" w:rsidR="4F404726" w:rsidRPr="00D93242" w:rsidRDefault="4F404726">
      <w:pPr>
        <w:spacing w:before="0" w:after="0" w:line="240" w:lineRule="auto"/>
        <w:rPr>
          <w:rFonts w:ascii="Arial Narrow" w:hAnsi="Arial Narrow" w:cs="Arial"/>
          <w:b/>
          <w:bCs/>
          <w:color w:val="000000" w:themeColor="text1"/>
          <w:sz w:val="28"/>
          <w:szCs w:val="28"/>
          <w:lang w:val="en-US"/>
        </w:rPr>
      </w:pPr>
    </w:p>
    <w:p w14:paraId="0F9FAF9C" w14:textId="77777777" w:rsidR="001163C9" w:rsidRPr="00D93242" w:rsidRDefault="001163C9">
      <w:pPr>
        <w:pStyle w:val="StyleHeading1"/>
        <w:numPr>
          <w:ilvl w:val="0"/>
          <w:numId w:val="0"/>
        </w:numPr>
        <w:rPr>
          <w:sz w:val="24"/>
          <w:szCs w:val="24"/>
        </w:rPr>
      </w:pPr>
      <w:r w:rsidRPr="00D93242">
        <w:rPr>
          <w:sz w:val="24"/>
          <w:szCs w:val="24"/>
          <w:lang w:val="en-US"/>
        </w:rPr>
        <w:t xml:space="preserve">0. </w:t>
      </w:r>
      <w:r w:rsidRPr="00D93242">
        <w:rPr>
          <w:sz w:val="24"/>
          <w:szCs w:val="24"/>
          <w:lang w:val="en-US"/>
        </w:rPr>
        <w:tab/>
      </w:r>
      <w:r w:rsidRPr="00D93242">
        <w:rPr>
          <w:sz w:val="24"/>
          <w:szCs w:val="24"/>
        </w:rPr>
        <w:t>Introduction</w:t>
      </w:r>
    </w:p>
    <w:p w14:paraId="7C20B23C" w14:textId="30850FB1" w:rsidR="001163C9" w:rsidRPr="00D93242" w:rsidRDefault="001163C9" w:rsidP="00D93242">
      <w:pPr>
        <w:tabs>
          <w:tab w:val="left" w:pos="-90"/>
          <w:tab w:val="left" w:pos="1134"/>
        </w:tabs>
        <w:spacing w:before="0" w:after="0" w:line="240" w:lineRule="auto"/>
        <w:jc w:val="both"/>
        <w:rPr>
          <w:rFonts w:ascii="Arial" w:hAnsi="Arial" w:cs="Arial"/>
          <w:sz w:val="24"/>
          <w:szCs w:val="24"/>
          <w:lang w:val="en-US"/>
        </w:rPr>
      </w:pPr>
      <w:r w:rsidRPr="00D93242">
        <w:rPr>
          <w:rFonts w:ascii="Arial" w:hAnsi="Arial" w:cs="Arial"/>
          <w:sz w:val="24"/>
          <w:szCs w:val="24"/>
          <w:lang w:val="en-US"/>
        </w:rPr>
        <w:t>Oxfam</w:t>
      </w:r>
      <w:r w:rsidR="004420A6">
        <w:rPr>
          <w:rFonts w:ascii="Arial" w:hAnsi="Arial" w:cs="Arial"/>
          <w:sz w:val="24"/>
          <w:szCs w:val="24"/>
          <w:lang w:val="en-US"/>
        </w:rPr>
        <w:t>-</w:t>
      </w:r>
      <w:proofErr w:type="spellStart"/>
      <w:r w:rsidR="004420A6">
        <w:rPr>
          <w:rFonts w:ascii="Arial" w:hAnsi="Arial" w:cs="Arial"/>
          <w:sz w:val="24"/>
          <w:szCs w:val="24"/>
          <w:lang w:val="en-US"/>
        </w:rPr>
        <w:t>België</w:t>
      </w:r>
      <w:proofErr w:type="spellEnd"/>
      <w:r w:rsidRPr="00D93242">
        <w:rPr>
          <w:rFonts w:ascii="Arial" w:hAnsi="Arial" w:cs="Arial"/>
          <w:sz w:val="24"/>
          <w:szCs w:val="24"/>
          <w:lang w:val="en-US"/>
        </w:rPr>
        <w:t xml:space="preserve"> (</w:t>
      </w:r>
      <w:r w:rsidR="004420A6">
        <w:rPr>
          <w:rFonts w:ascii="Arial" w:hAnsi="Arial" w:cs="Arial"/>
          <w:sz w:val="24"/>
          <w:szCs w:val="24"/>
          <w:lang w:val="en-US"/>
        </w:rPr>
        <w:t>hereafter OBE or Oxfam</w:t>
      </w:r>
      <w:r w:rsidRPr="00D93242">
        <w:rPr>
          <w:rFonts w:ascii="Arial" w:hAnsi="Arial" w:cs="Arial"/>
          <w:sz w:val="24"/>
          <w:szCs w:val="24"/>
          <w:lang w:val="en-US"/>
        </w:rPr>
        <w:t xml:space="preserve">), non-governmental </w:t>
      </w:r>
      <w:proofErr w:type="spellStart"/>
      <w:r w:rsidRPr="00D93242">
        <w:rPr>
          <w:rFonts w:ascii="Arial" w:hAnsi="Arial" w:cs="Arial"/>
          <w:sz w:val="24"/>
          <w:szCs w:val="24"/>
          <w:lang w:val="en-US"/>
        </w:rPr>
        <w:t>organisation</w:t>
      </w:r>
      <w:proofErr w:type="spellEnd"/>
      <w:r w:rsidRPr="00D93242">
        <w:rPr>
          <w:rFonts w:ascii="Arial" w:hAnsi="Arial" w:cs="Arial"/>
          <w:sz w:val="24"/>
          <w:szCs w:val="24"/>
          <w:lang w:val="en-US"/>
        </w:rPr>
        <w:t xml:space="preserve"> for humanitarian assistance and development aid, launches an Invitation to Quote (IQ) </w:t>
      </w:r>
      <w:r w:rsidR="004420A6">
        <w:rPr>
          <w:rFonts w:ascii="Arial" w:hAnsi="Arial" w:cs="Arial"/>
          <w:sz w:val="24"/>
          <w:szCs w:val="24"/>
          <w:lang w:val="en-US"/>
        </w:rPr>
        <w:t xml:space="preserve">for </w:t>
      </w:r>
      <w:proofErr w:type="gramStart"/>
      <w:r w:rsidR="004420A6">
        <w:rPr>
          <w:rFonts w:ascii="Arial" w:hAnsi="Arial" w:cs="Arial"/>
          <w:sz w:val="24"/>
          <w:szCs w:val="24"/>
          <w:lang w:val="en-US"/>
        </w:rPr>
        <w:t xml:space="preserve">a </w:t>
      </w:r>
      <w:r w:rsidRPr="00D93242">
        <w:rPr>
          <w:rFonts w:ascii="Arial" w:hAnsi="Arial" w:cs="Arial"/>
          <w:sz w:val="24"/>
          <w:szCs w:val="24"/>
          <w:lang w:val="en-US"/>
        </w:rPr>
        <w:t xml:space="preserve"> </w:t>
      </w:r>
      <w:r w:rsidR="004420A6" w:rsidRPr="006D2DAC">
        <w:rPr>
          <w:rFonts w:ascii="Arial Narrow" w:eastAsia="Calibri" w:hAnsi="Arial Narrow" w:cs="Arial"/>
          <w:b/>
          <w:bCs/>
          <w:color w:val="000000" w:themeColor="text1"/>
          <w:sz w:val="28"/>
          <w:szCs w:val="28"/>
          <w:lang w:val="en-US"/>
        </w:rPr>
        <w:t>Biofuels</w:t>
      </w:r>
      <w:proofErr w:type="gramEnd"/>
      <w:r w:rsidR="004420A6" w:rsidRPr="006D2DAC">
        <w:rPr>
          <w:rFonts w:ascii="Arial Narrow" w:eastAsia="Calibri" w:hAnsi="Arial Narrow" w:cs="Arial"/>
          <w:b/>
          <w:bCs/>
          <w:color w:val="000000" w:themeColor="text1"/>
          <w:sz w:val="28"/>
          <w:szCs w:val="28"/>
          <w:lang w:val="en-US"/>
        </w:rPr>
        <w:t xml:space="preserve"> case study</w:t>
      </w:r>
      <w:r w:rsidR="004420A6" w:rsidRPr="004420A6">
        <w:rPr>
          <w:rFonts w:ascii="Arial" w:hAnsi="Arial" w:cs="Arial"/>
          <w:sz w:val="24"/>
          <w:szCs w:val="24"/>
          <w:lang w:val="en-US"/>
        </w:rPr>
        <w:t xml:space="preserve"> </w:t>
      </w:r>
    </w:p>
    <w:p w14:paraId="0D629B57" w14:textId="77777777" w:rsidR="001163C9" w:rsidRPr="00D93242" w:rsidRDefault="001163C9" w:rsidP="00D93242">
      <w:pPr>
        <w:tabs>
          <w:tab w:val="left" w:pos="-90"/>
          <w:tab w:val="left" w:pos="1134"/>
        </w:tabs>
        <w:spacing w:before="0" w:after="0" w:line="240" w:lineRule="auto"/>
        <w:jc w:val="both"/>
        <w:rPr>
          <w:rFonts w:ascii="Arial" w:hAnsi="Arial" w:cs="Arial"/>
          <w:sz w:val="24"/>
          <w:szCs w:val="24"/>
          <w:lang w:val="en-US"/>
        </w:rPr>
      </w:pPr>
    </w:p>
    <w:p w14:paraId="1AEE0FAE" w14:textId="6D3DCE2D" w:rsidR="001163C9" w:rsidRPr="00D93242" w:rsidRDefault="001163C9" w:rsidP="00D93242">
      <w:pPr>
        <w:spacing w:before="0" w:after="0" w:line="240" w:lineRule="auto"/>
        <w:jc w:val="both"/>
        <w:rPr>
          <w:rFonts w:ascii="Arial" w:hAnsi="Arial" w:cs="Arial"/>
          <w:sz w:val="24"/>
          <w:szCs w:val="24"/>
          <w:lang w:val="en-US"/>
        </w:rPr>
      </w:pPr>
      <w:r w:rsidRPr="00D93242">
        <w:rPr>
          <w:rFonts w:ascii="Arial" w:hAnsi="Arial" w:cs="Arial"/>
          <w:sz w:val="24"/>
          <w:szCs w:val="24"/>
          <w:lang w:val="en-US"/>
        </w:rPr>
        <w:t xml:space="preserve">The quote must arrive at latest on </w:t>
      </w:r>
      <w:r w:rsidR="00B706E2">
        <w:rPr>
          <w:rFonts w:ascii="Arial" w:hAnsi="Arial" w:cs="Arial"/>
          <w:sz w:val="24"/>
          <w:szCs w:val="24"/>
          <w:lang w:val="en-US"/>
        </w:rPr>
        <w:t xml:space="preserve">10 May, midnight CET </w:t>
      </w:r>
      <w:r w:rsidRPr="00D93242">
        <w:rPr>
          <w:rFonts w:ascii="Arial" w:hAnsi="Arial" w:cs="Arial"/>
          <w:sz w:val="24"/>
          <w:szCs w:val="24"/>
          <w:lang w:val="en-US"/>
        </w:rPr>
        <w:t xml:space="preserve">and stay valid until </w:t>
      </w:r>
      <w:r w:rsidR="00256F27">
        <w:rPr>
          <w:rFonts w:ascii="Arial" w:hAnsi="Arial" w:cs="Arial"/>
          <w:sz w:val="24"/>
          <w:szCs w:val="24"/>
          <w:lang w:val="en-US"/>
        </w:rPr>
        <w:t>30 May, midnight CET</w:t>
      </w:r>
      <w:r w:rsidRPr="00D93242">
        <w:rPr>
          <w:rFonts w:ascii="Arial" w:hAnsi="Arial" w:cs="Arial"/>
          <w:sz w:val="24"/>
          <w:szCs w:val="24"/>
          <w:lang w:val="en-US"/>
        </w:rPr>
        <w:t xml:space="preserve"> </w:t>
      </w:r>
    </w:p>
    <w:p w14:paraId="39DC4D18" w14:textId="77777777" w:rsidR="001163C9" w:rsidRPr="00D93242" w:rsidRDefault="001163C9" w:rsidP="00D93242">
      <w:pPr>
        <w:tabs>
          <w:tab w:val="left" w:pos="-90"/>
          <w:tab w:val="left" w:pos="1134"/>
        </w:tabs>
        <w:spacing w:before="0" w:after="0" w:line="240" w:lineRule="auto"/>
        <w:jc w:val="both"/>
        <w:rPr>
          <w:rFonts w:ascii="Arial" w:hAnsi="Arial" w:cs="Arial"/>
          <w:sz w:val="24"/>
          <w:szCs w:val="24"/>
          <w:lang w:val="en-US"/>
        </w:rPr>
      </w:pPr>
    </w:p>
    <w:p w14:paraId="5386651D" w14:textId="77777777" w:rsidR="001163C9" w:rsidRPr="00D93242" w:rsidRDefault="001163C9" w:rsidP="00D93242">
      <w:pPr>
        <w:spacing w:before="0" w:after="0" w:line="240" w:lineRule="auto"/>
        <w:rPr>
          <w:rFonts w:ascii="Arial" w:hAnsi="Arial" w:cs="Arial"/>
          <w:sz w:val="24"/>
          <w:szCs w:val="24"/>
          <w:lang w:val="en-US"/>
        </w:rPr>
      </w:pPr>
      <w:r w:rsidRPr="00D93242">
        <w:rPr>
          <w:rFonts w:ascii="Arial" w:hAnsi="Arial" w:cs="Arial"/>
          <w:sz w:val="24"/>
          <w:szCs w:val="24"/>
          <w:lang w:val="en-US"/>
        </w:rPr>
        <w:t>The Invitation to Quote (IQ) is structured as follows</w:t>
      </w:r>
    </w:p>
    <w:p w14:paraId="65E1E9BE" w14:textId="31562B7B" w:rsidR="001163C9" w:rsidRPr="00D93242" w:rsidRDefault="004420A6" w:rsidP="00D93242">
      <w:pPr>
        <w:numPr>
          <w:ilvl w:val="0"/>
          <w:numId w:val="20"/>
        </w:numPr>
        <w:tabs>
          <w:tab w:val="clear" w:pos="720"/>
          <w:tab w:val="left" w:pos="0"/>
        </w:tabs>
        <w:spacing w:before="0" w:after="0" w:line="240" w:lineRule="auto"/>
        <w:ind w:left="284" w:hanging="284"/>
        <w:rPr>
          <w:rFonts w:ascii="Arial" w:hAnsi="Arial" w:cs="Arial"/>
          <w:sz w:val="24"/>
          <w:szCs w:val="24"/>
          <w:lang w:val="en-US"/>
        </w:rPr>
      </w:pPr>
      <w:r>
        <w:rPr>
          <w:rFonts w:ascii="Arial" w:hAnsi="Arial" w:cs="Arial"/>
          <w:sz w:val="24"/>
          <w:szCs w:val="24"/>
          <w:lang w:val="en-US"/>
        </w:rPr>
        <w:t>Terms of reference</w:t>
      </w:r>
      <w:r w:rsidR="001163C9" w:rsidRPr="00D93242">
        <w:rPr>
          <w:rFonts w:ascii="Arial" w:hAnsi="Arial" w:cs="Arial"/>
          <w:sz w:val="24"/>
          <w:szCs w:val="24"/>
          <w:lang w:val="en-US"/>
        </w:rPr>
        <w:t xml:space="preserve"> </w:t>
      </w:r>
    </w:p>
    <w:p w14:paraId="26D1008E" w14:textId="51CECA3A" w:rsidR="001163C9" w:rsidRPr="00D93242" w:rsidRDefault="001163C9" w:rsidP="00D93242">
      <w:pPr>
        <w:numPr>
          <w:ilvl w:val="0"/>
          <w:numId w:val="20"/>
        </w:numPr>
        <w:tabs>
          <w:tab w:val="clear" w:pos="720"/>
          <w:tab w:val="left" w:pos="0"/>
        </w:tabs>
        <w:spacing w:before="0" w:after="0" w:line="240" w:lineRule="auto"/>
        <w:ind w:left="284" w:hanging="284"/>
        <w:rPr>
          <w:rFonts w:ascii="Arial" w:hAnsi="Arial" w:cs="Arial"/>
          <w:sz w:val="24"/>
          <w:szCs w:val="24"/>
          <w:lang w:val="en-US"/>
        </w:rPr>
      </w:pPr>
      <w:r w:rsidRPr="00D93242">
        <w:rPr>
          <w:rFonts w:ascii="Arial" w:hAnsi="Arial" w:cs="Arial"/>
          <w:sz w:val="24"/>
          <w:szCs w:val="24"/>
          <w:lang w:val="en-US"/>
        </w:rPr>
        <w:t>Submission procedure</w:t>
      </w:r>
    </w:p>
    <w:p w14:paraId="3B0F1BF5" w14:textId="0530E3EC" w:rsidR="001163C9" w:rsidRPr="00D93242" w:rsidRDefault="001163C9" w:rsidP="00D93242">
      <w:pPr>
        <w:numPr>
          <w:ilvl w:val="0"/>
          <w:numId w:val="20"/>
        </w:numPr>
        <w:tabs>
          <w:tab w:val="clear" w:pos="720"/>
          <w:tab w:val="left" w:pos="0"/>
        </w:tabs>
        <w:spacing w:before="0" w:after="0" w:line="240" w:lineRule="auto"/>
        <w:ind w:left="284" w:hanging="284"/>
        <w:rPr>
          <w:rFonts w:ascii="Arial" w:hAnsi="Arial" w:cs="Arial"/>
          <w:sz w:val="24"/>
          <w:szCs w:val="24"/>
          <w:lang w:val="en-US"/>
        </w:rPr>
      </w:pPr>
      <w:r w:rsidRPr="00D93242">
        <w:rPr>
          <w:rFonts w:ascii="Arial" w:hAnsi="Arial" w:cs="Arial"/>
          <w:sz w:val="24"/>
          <w:szCs w:val="24"/>
          <w:lang w:val="en-US"/>
        </w:rPr>
        <w:t>Decision procedure</w:t>
      </w:r>
    </w:p>
    <w:p w14:paraId="4DB04DB6" w14:textId="77777777" w:rsidR="001163C9" w:rsidRPr="00D93242" w:rsidRDefault="001163C9" w:rsidP="00D93242">
      <w:pPr>
        <w:tabs>
          <w:tab w:val="left" w:pos="-90"/>
          <w:tab w:val="left" w:pos="1134"/>
        </w:tabs>
        <w:spacing w:before="0" w:after="0" w:line="240" w:lineRule="auto"/>
        <w:jc w:val="both"/>
        <w:rPr>
          <w:rFonts w:ascii="Arial" w:hAnsi="Arial" w:cs="Arial"/>
          <w:sz w:val="24"/>
          <w:szCs w:val="24"/>
          <w:lang w:val="en-US"/>
        </w:rPr>
      </w:pPr>
    </w:p>
    <w:p w14:paraId="7FA2126F" w14:textId="2229A339" w:rsidR="001163C9" w:rsidRPr="00D93242" w:rsidRDefault="001163C9" w:rsidP="00D93242">
      <w:pPr>
        <w:tabs>
          <w:tab w:val="left" w:pos="-90"/>
          <w:tab w:val="left" w:pos="1134"/>
        </w:tabs>
        <w:spacing w:before="0" w:after="0" w:line="240" w:lineRule="auto"/>
        <w:jc w:val="both"/>
        <w:rPr>
          <w:rFonts w:ascii="Arial" w:hAnsi="Arial" w:cs="Arial"/>
          <w:sz w:val="24"/>
          <w:szCs w:val="24"/>
          <w:lang w:val="en-US"/>
        </w:rPr>
      </w:pPr>
      <w:r w:rsidRPr="00D93242">
        <w:rPr>
          <w:rFonts w:ascii="Arial" w:hAnsi="Arial" w:cs="Arial"/>
          <w:sz w:val="24"/>
          <w:szCs w:val="24"/>
          <w:lang w:val="en-US"/>
        </w:rPr>
        <w:t xml:space="preserve">Your quote could form the basis for a contract between your company and </w:t>
      </w:r>
      <w:r w:rsidR="004420A6">
        <w:rPr>
          <w:rFonts w:ascii="Arial" w:hAnsi="Arial" w:cs="Arial"/>
          <w:sz w:val="24"/>
          <w:szCs w:val="24"/>
          <w:lang w:val="en-US"/>
        </w:rPr>
        <w:t>OBE</w:t>
      </w:r>
      <w:r w:rsidRPr="00D93242">
        <w:rPr>
          <w:rFonts w:ascii="Arial" w:hAnsi="Arial" w:cs="Arial"/>
          <w:sz w:val="24"/>
          <w:szCs w:val="24"/>
          <w:lang w:val="en-US"/>
        </w:rPr>
        <w:t>. However, this invitation to quote does not oblige O</w:t>
      </w:r>
      <w:r w:rsidR="004420A6">
        <w:rPr>
          <w:rFonts w:ascii="Arial" w:hAnsi="Arial" w:cs="Arial"/>
          <w:sz w:val="24"/>
          <w:szCs w:val="24"/>
          <w:lang w:val="en-US"/>
        </w:rPr>
        <w:t>BE</w:t>
      </w:r>
      <w:r w:rsidRPr="00D93242">
        <w:rPr>
          <w:rFonts w:ascii="Arial" w:hAnsi="Arial" w:cs="Arial"/>
          <w:sz w:val="24"/>
          <w:szCs w:val="24"/>
          <w:lang w:val="en-US"/>
        </w:rPr>
        <w:t xml:space="preserve"> to proceed with the actual act of purchasing. No compensation can be claimed in case of non-acceptance of a quote or non-award of a contract. </w:t>
      </w:r>
    </w:p>
    <w:p w14:paraId="07AA2BEE" w14:textId="77777777" w:rsidR="001163C9" w:rsidRPr="00D93242" w:rsidRDefault="001163C9" w:rsidP="00D93242">
      <w:pPr>
        <w:tabs>
          <w:tab w:val="left" w:pos="-90"/>
          <w:tab w:val="left" w:pos="1134"/>
        </w:tabs>
        <w:spacing w:before="0" w:after="0" w:line="240" w:lineRule="auto"/>
        <w:jc w:val="both"/>
        <w:rPr>
          <w:rFonts w:ascii="Arial" w:hAnsi="Arial" w:cs="Arial"/>
          <w:sz w:val="24"/>
          <w:szCs w:val="24"/>
          <w:lang w:val="en-US"/>
        </w:rPr>
      </w:pPr>
    </w:p>
    <w:p w14:paraId="266409D4" w14:textId="474BD12C" w:rsidR="001163C9" w:rsidRPr="00D93242" w:rsidRDefault="001163C9" w:rsidP="00D93242">
      <w:pPr>
        <w:pStyle w:val="StyleHeading1"/>
        <w:numPr>
          <w:ilvl w:val="0"/>
          <w:numId w:val="0"/>
        </w:numPr>
        <w:tabs>
          <w:tab w:val="clear" w:pos="360"/>
        </w:tabs>
        <w:rPr>
          <w:iCs/>
          <w:sz w:val="24"/>
          <w:szCs w:val="24"/>
        </w:rPr>
      </w:pPr>
      <w:r w:rsidRPr="00D93242">
        <w:rPr>
          <w:b w:val="0"/>
          <w:bCs/>
          <w:sz w:val="24"/>
          <w:szCs w:val="24"/>
        </w:rPr>
        <w:t>Oxfam General Purchase Conditions</w:t>
      </w:r>
      <w:r w:rsidRPr="00D93242">
        <w:rPr>
          <w:sz w:val="24"/>
          <w:szCs w:val="24"/>
          <w:lang w:val="en-US"/>
        </w:rPr>
        <w:t xml:space="preserve"> </w:t>
      </w:r>
      <w:r w:rsidRPr="00D93242">
        <w:rPr>
          <w:b w:val="0"/>
          <w:iCs/>
          <w:kern w:val="28"/>
          <w:sz w:val="24"/>
          <w:szCs w:val="24"/>
          <w:lang w:val="en-US"/>
        </w:rPr>
        <w:t>app</w:t>
      </w:r>
      <w:proofErr w:type="spellStart"/>
      <w:r w:rsidRPr="00D93242">
        <w:rPr>
          <w:b w:val="0"/>
          <w:iCs/>
          <w:kern w:val="28"/>
          <w:sz w:val="24"/>
          <w:szCs w:val="24"/>
        </w:rPr>
        <w:t>ly</w:t>
      </w:r>
      <w:proofErr w:type="spellEnd"/>
      <w:r w:rsidRPr="00D93242">
        <w:rPr>
          <w:b w:val="0"/>
          <w:iCs/>
          <w:kern w:val="28"/>
          <w:sz w:val="24"/>
          <w:szCs w:val="24"/>
        </w:rPr>
        <w:t xml:space="preserve"> to all Oxfam purchases.  If there is an inconsistency between any of the provisions of these Conditions and a particular provision in the </w:t>
      </w:r>
      <w:r w:rsidR="004420A6">
        <w:rPr>
          <w:b w:val="0"/>
          <w:iCs/>
          <w:kern w:val="28"/>
          <w:sz w:val="24"/>
          <w:szCs w:val="24"/>
        </w:rPr>
        <w:t xml:space="preserve">IQ or a </w:t>
      </w:r>
      <w:proofErr w:type="gramStart"/>
      <w:r w:rsidRPr="00D93242">
        <w:rPr>
          <w:b w:val="0"/>
          <w:iCs/>
          <w:kern w:val="28"/>
          <w:sz w:val="24"/>
          <w:szCs w:val="24"/>
          <w:lang w:val="en-US"/>
        </w:rPr>
        <w:t>contract</w:t>
      </w:r>
      <w:proofErr w:type="gramEnd"/>
      <w:r w:rsidRPr="00D93242">
        <w:rPr>
          <w:b w:val="0"/>
          <w:iCs/>
          <w:kern w:val="28"/>
          <w:sz w:val="24"/>
          <w:szCs w:val="24"/>
        </w:rPr>
        <w:t xml:space="preserve"> then the provision in the </w:t>
      </w:r>
      <w:r w:rsidR="004420A6">
        <w:rPr>
          <w:b w:val="0"/>
          <w:iCs/>
          <w:kern w:val="28"/>
          <w:sz w:val="24"/>
          <w:szCs w:val="24"/>
        </w:rPr>
        <w:t xml:space="preserve">IQ or the </w:t>
      </w:r>
      <w:r w:rsidRPr="00D93242">
        <w:rPr>
          <w:b w:val="0"/>
          <w:iCs/>
          <w:kern w:val="28"/>
          <w:sz w:val="24"/>
          <w:szCs w:val="24"/>
          <w:lang w:val="en-US"/>
        </w:rPr>
        <w:t>contract</w:t>
      </w:r>
      <w:r w:rsidRPr="00D93242">
        <w:rPr>
          <w:b w:val="0"/>
          <w:iCs/>
          <w:kern w:val="28"/>
          <w:sz w:val="24"/>
          <w:szCs w:val="24"/>
        </w:rPr>
        <w:t xml:space="preserve"> will prevail. </w:t>
      </w:r>
    </w:p>
    <w:p w14:paraId="66D9BE9D" w14:textId="77777777" w:rsidR="001163C9" w:rsidRPr="00D93242" w:rsidRDefault="001163C9" w:rsidP="00D93242">
      <w:pPr>
        <w:tabs>
          <w:tab w:val="left" w:pos="-90"/>
          <w:tab w:val="left" w:pos="1134"/>
        </w:tabs>
        <w:spacing w:before="0" w:after="0" w:line="240" w:lineRule="auto"/>
        <w:jc w:val="both"/>
        <w:rPr>
          <w:rFonts w:ascii="Arial" w:hAnsi="Arial" w:cs="Arial"/>
          <w:sz w:val="24"/>
          <w:szCs w:val="24"/>
          <w:lang w:val="en-US"/>
        </w:rPr>
      </w:pPr>
    </w:p>
    <w:p w14:paraId="4A727A81" w14:textId="17AA289A" w:rsidR="001163C9" w:rsidRDefault="004420A6" w:rsidP="004420A6">
      <w:pPr>
        <w:pStyle w:val="StyleHeading1"/>
        <w:numPr>
          <w:ilvl w:val="0"/>
          <w:numId w:val="19"/>
        </w:numPr>
        <w:tabs>
          <w:tab w:val="clear" w:pos="360"/>
          <w:tab w:val="left" w:pos="851"/>
        </w:tabs>
        <w:ind w:left="851" w:hanging="851"/>
        <w:rPr>
          <w:sz w:val="24"/>
          <w:szCs w:val="24"/>
        </w:rPr>
      </w:pPr>
      <w:r>
        <w:rPr>
          <w:sz w:val="24"/>
          <w:szCs w:val="24"/>
        </w:rPr>
        <w:t>T</w:t>
      </w:r>
      <w:r w:rsidR="001163C9" w:rsidRPr="00D93242">
        <w:rPr>
          <w:sz w:val="24"/>
          <w:szCs w:val="24"/>
        </w:rPr>
        <w:t xml:space="preserve">erms of reference </w:t>
      </w:r>
    </w:p>
    <w:p w14:paraId="52E7972F" w14:textId="77777777" w:rsidR="004420A6" w:rsidRPr="006D2DAC" w:rsidRDefault="004420A6" w:rsidP="00D93242">
      <w:pPr>
        <w:pStyle w:val="StyleHeading2"/>
        <w:numPr>
          <w:ilvl w:val="1"/>
          <w:numId w:val="19"/>
        </w:numPr>
        <w:tabs>
          <w:tab w:val="clear" w:pos="357"/>
          <w:tab w:val="clear" w:pos="858"/>
          <w:tab w:val="clear" w:pos="992"/>
          <w:tab w:val="num" w:pos="851"/>
        </w:tabs>
        <w:ind w:left="851" w:hanging="851"/>
        <w:rPr>
          <w:rFonts w:eastAsia="Calibri" w:cs="Arial"/>
          <w:b w:val="0"/>
          <w:bCs w:val="0"/>
          <w:color w:val="000000" w:themeColor="text1"/>
          <w:sz w:val="24"/>
          <w:szCs w:val="24"/>
          <w:lang w:val="es-PE"/>
        </w:rPr>
      </w:pPr>
      <w:r w:rsidRPr="006D2DAC">
        <w:rPr>
          <w:rFonts w:eastAsia="Calibri" w:cs="Arial"/>
          <w:color w:val="000000" w:themeColor="text1"/>
          <w:sz w:val="24"/>
          <w:szCs w:val="24"/>
          <w:lang w:val="es-PE"/>
        </w:rPr>
        <w:t xml:space="preserve">General </w:t>
      </w:r>
      <w:proofErr w:type="spellStart"/>
      <w:r w:rsidRPr="006D2DAC">
        <w:rPr>
          <w:rFonts w:eastAsia="Calibri" w:cs="Arial"/>
          <w:color w:val="000000" w:themeColor="text1"/>
          <w:sz w:val="24"/>
          <w:szCs w:val="24"/>
          <w:lang w:val="es-PE"/>
        </w:rPr>
        <w:t>information</w:t>
      </w:r>
      <w:proofErr w:type="spellEnd"/>
    </w:p>
    <w:tbl>
      <w:tblPr>
        <w:tblW w:w="9060" w:type="dxa"/>
        <w:tblLayout w:type="fixed"/>
        <w:tblLook w:val="0000" w:firstRow="0" w:lastRow="0" w:firstColumn="0" w:lastColumn="0" w:noHBand="0" w:noVBand="0"/>
      </w:tblPr>
      <w:tblGrid>
        <w:gridCol w:w="2031"/>
        <w:gridCol w:w="7029"/>
      </w:tblGrid>
      <w:tr w:rsidR="004420A6" w:rsidRPr="006D2DAC" w14:paraId="7DF72126" w14:textId="77777777" w:rsidTr="00D93242">
        <w:tc>
          <w:tcPr>
            <w:tcW w:w="203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D79103D" w14:textId="77777777" w:rsidR="004420A6" w:rsidRPr="006D2DAC" w:rsidRDefault="004420A6" w:rsidP="006D2DAC">
            <w:pPr>
              <w:spacing w:before="0" w:after="0" w:line="240" w:lineRule="auto"/>
              <w:jc w:val="both"/>
              <w:rPr>
                <w:rFonts w:ascii="Arial" w:eastAsia="Calibri" w:hAnsi="Arial" w:cs="Arial"/>
                <w:color w:val="000000" w:themeColor="text1"/>
                <w:sz w:val="24"/>
                <w:szCs w:val="24"/>
              </w:rPr>
            </w:pPr>
            <w:proofErr w:type="spellStart"/>
            <w:r w:rsidRPr="006D2DAC">
              <w:rPr>
                <w:rFonts w:ascii="Arial" w:eastAsia="Calibri" w:hAnsi="Arial" w:cs="Arial"/>
                <w:b/>
                <w:bCs/>
                <w:color w:val="000000" w:themeColor="text1"/>
                <w:sz w:val="24"/>
                <w:szCs w:val="24"/>
                <w:lang w:val="es-PE"/>
              </w:rPr>
              <w:t>Institution</w:t>
            </w:r>
            <w:proofErr w:type="spellEnd"/>
          </w:p>
        </w:tc>
        <w:tc>
          <w:tcPr>
            <w:tcW w:w="7029" w:type="dxa"/>
            <w:tcBorders>
              <w:top w:val="single" w:sz="6" w:space="0" w:color="000000" w:themeColor="text1"/>
              <w:left w:val="single" w:sz="6" w:space="0" w:color="auto"/>
              <w:bottom w:val="single" w:sz="6" w:space="0" w:color="000000" w:themeColor="text1"/>
              <w:right w:val="single" w:sz="6" w:space="0" w:color="000000" w:themeColor="text1"/>
            </w:tcBorders>
          </w:tcPr>
          <w:p w14:paraId="5870E467" w14:textId="77777777" w:rsidR="004420A6" w:rsidRPr="006D2DAC" w:rsidRDefault="004420A6" w:rsidP="006D2DAC">
            <w:pPr>
              <w:spacing w:before="0" w:after="0" w:line="240" w:lineRule="auto"/>
              <w:jc w:val="both"/>
              <w:rPr>
                <w:rFonts w:ascii="Arial" w:eastAsia="Calibri" w:hAnsi="Arial" w:cs="Arial"/>
                <w:color w:val="000000" w:themeColor="text1"/>
                <w:sz w:val="24"/>
                <w:szCs w:val="24"/>
                <w:highlight w:val="yellow"/>
                <w:lang w:val="en-US"/>
              </w:rPr>
            </w:pPr>
            <w:r w:rsidRPr="006D2DAC">
              <w:rPr>
                <w:rFonts w:ascii="Arial" w:eastAsia="Calibri" w:hAnsi="Arial" w:cs="Arial"/>
                <w:color w:val="000000" w:themeColor="text1"/>
                <w:sz w:val="24"/>
                <w:szCs w:val="24"/>
                <w:lang w:val="en-US"/>
              </w:rPr>
              <w:t xml:space="preserve">Oxfam </w:t>
            </w:r>
            <w:proofErr w:type="spellStart"/>
            <w:r w:rsidRPr="006D2DAC">
              <w:rPr>
                <w:rFonts w:ascii="Arial" w:eastAsia="Calibri" w:hAnsi="Arial" w:cs="Arial"/>
                <w:color w:val="000000" w:themeColor="text1"/>
                <w:sz w:val="24"/>
                <w:szCs w:val="24"/>
                <w:lang w:val="en-US"/>
              </w:rPr>
              <w:t>België</w:t>
            </w:r>
            <w:proofErr w:type="spellEnd"/>
            <w:r w:rsidRPr="006D2DAC">
              <w:rPr>
                <w:rFonts w:ascii="Arial" w:eastAsia="Calibri" w:hAnsi="Arial" w:cs="Arial"/>
                <w:color w:val="000000" w:themeColor="text1"/>
                <w:sz w:val="24"/>
                <w:szCs w:val="24"/>
                <w:lang w:val="en-US"/>
              </w:rPr>
              <w:t>-Belgique</w:t>
            </w:r>
          </w:p>
        </w:tc>
      </w:tr>
      <w:tr w:rsidR="004420A6" w:rsidRPr="00916C81" w14:paraId="197D3A77" w14:textId="77777777" w:rsidTr="00D93242">
        <w:tc>
          <w:tcPr>
            <w:tcW w:w="2031" w:type="dxa"/>
            <w:tcBorders>
              <w:top w:val="single" w:sz="6" w:space="0" w:color="auto"/>
              <w:left w:val="single" w:sz="6" w:space="0" w:color="auto"/>
              <w:bottom w:val="single" w:sz="6" w:space="0" w:color="auto"/>
              <w:right w:val="single" w:sz="6" w:space="0" w:color="auto"/>
            </w:tcBorders>
            <w:vAlign w:val="center"/>
          </w:tcPr>
          <w:p w14:paraId="1251528E" w14:textId="77777777" w:rsidR="004420A6" w:rsidRPr="006D2DAC" w:rsidRDefault="004420A6" w:rsidP="006D2DAC">
            <w:pPr>
              <w:spacing w:before="0" w:after="0" w:line="240" w:lineRule="auto"/>
              <w:jc w:val="both"/>
              <w:rPr>
                <w:rFonts w:ascii="Arial" w:eastAsia="Calibri" w:hAnsi="Arial" w:cs="Arial"/>
                <w:b/>
                <w:bCs/>
                <w:color w:val="000000" w:themeColor="text1"/>
                <w:sz w:val="24"/>
                <w:szCs w:val="24"/>
                <w:lang w:val="es-PE"/>
              </w:rPr>
            </w:pPr>
            <w:r w:rsidRPr="006D2DAC">
              <w:rPr>
                <w:rFonts w:ascii="Arial" w:eastAsia="Calibri" w:hAnsi="Arial" w:cs="Arial"/>
                <w:b/>
                <w:bCs/>
                <w:color w:val="000000" w:themeColor="text1"/>
                <w:sz w:val="24"/>
                <w:szCs w:val="24"/>
                <w:lang w:val="es-PE"/>
              </w:rPr>
              <w:t xml:space="preserve">Tentative </w:t>
            </w:r>
            <w:proofErr w:type="spellStart"/>
            <w:r w:rsidRPr="006D2DAC">
              <w:rPr>
                <w:rFonts w:ascii="Arial" w:eastAsia="Calibri" w:hAnsi="Arial" w:cs="Arial"/>
                <w:b/>
                <w:bCs/>
                <w:color w:val="000000" w:themeColor="text1"/>
                <w:sz w:val="24"/>
                <w:szCs w:val="24"/>
                <w:lang w:val="es-PE"/>
              </w:rPr>
              <w:t>title</w:t>
            </w:r>
            <w:proofErr w:type="spellEnd"/>
          </w:p>
        </w:tc>
        <w:tc>
          <w:tcPr>
            <w:tcW w:w="7029" w:type="dxa"/>
            <w:tcBorders>
              <w:top w:val="single" w:sz="6" w:space="0" w:color="auto"/>
              <w:left w:val="single" w:sz="6" w:space="0" w:color="auto"/>
              <w:bottom w:val="single" w:sz="6" w:space="0" w:color="auto"/>
              <w:right w:val="single" w:sz="6" w:space="0" w:color="auto"/>
            </w:tcBorders>
          </w:tcPr>
          <w:p w14:paraId="54D8BAA5" w14:textId="77777777" w:rsidR="004420A6" w:rsidRPr="006D2DAC" w:rsidRDefault="004420A6" w:rsidP="006D2DAC">
            <w:pPr>
              <w:spacing w:before="0" w:after="0" w:line="240" w:lineRule="auto"/>
              <w:jc w:val="both"/>
              <w:rPr>
                <w:rFonts w:ascii="Arial" w:eastAsia="Calibri" w:hAnsi="Arial" w:cs="Arial"/>
                <w:color w:val="000000" w:themeColor="text1"/>
                <w:sz w:val="24"/>
                <w:szCs w:val="24"/>
                <w:lang w:val="en-US"/>
              </w:rPr>
            </w:pPr>
            <w:r w:rsidRPr="006D2DAC">
              <w:rPr>
                <w:rFonts w:ascii="Arial" w:eastAsia="Calibri" w:hAnsi="Arial" w:cs="Arial"/>
                <w:color w:val="000000" w:themeColor="text1"/>
                <w:sz w:val="24"/>
                <w:szCs w:val="24"/>
                <w:lang w:val="en-US"/>
              </w:rPr>
              <w:t>Belgium’s imports of sugar cane’s ethanol: Shared responsibilities among EU MS of human rights violations</w:t>
            </w:r>
          </w:p>
        </w:tc>
      </w:tr>
      <w:tr w:rsidR="004420A6" w:rsidRPr="006D2DAC" w14:paraId="2D41B08C" w14:textId="77777777" w:rsidTr="00D93242">
        <w:tc>
          <w:tcPr>
            <w:tcW w:w="2031" w:type="dxa"/>
            <w:tcBorders>
              <w:top w:val="single" w:sz="6" w:space="0" w:color="auto"/>
              <w:left w:val="single" w:sz="6" w:space="0" w:color="auto"/>
              <w:bottom w:val="single" w:sz="6" w:space="0" w:color="auto"/>
              <w:right w:val="single" w:sz="6" w:space="0" w:color="auto"/>
            </w:tcBorders>
            <w:vAlign w:val="center"/>
          </w:tcPr>
          <w:p w14:paraId="743897A2" w14:textId="77777777" w:rsidR="004420A6" w:rsidRPr="006D2DAC" w:rsidRDefault="004420A6" w:rsidP="006D2DAC">
            <w:pPr>
              <w:spacing w:before="0" w:after="0" w:line="240" w:lineRule="auto"/>
              <w:jc w:val="both"/>
              <w:rPr>
                <w:rFonts w:ascii="Arial" w:eastAsia="Calibri" w:hAnsi="Arial" w:cs="Arial"/>
                <w:b/>
                <w:bCs/>
                <w:color w:val="000000" w:themeColor="text1"/>
                <w:sz w:val="24"/>
                <w:szCs w:val="24"/>
                <w:lang w:val="es-PE"/>
              </w:rPr>
            </w:pPr>
            <w:r w:rsidRPr="006D2DAC">
              <w:rPr>
                <w:rFonts w:ascii="Arial" w:eastAsia="Calibri" w:hAnsi="Arial" w:cs="Arial"/>
                <w:b/>
                <w:bCs/>
                <w:color w:val="000000" w:themeColor="text1"/>
                <w:sz w:val="24"/>
                <w:szCs w:val="24"/>
                <w:lang w:val="es-PE"/>
              </w:rPr>
              <w:t>Budget</w:t>
            </w:r>
          </w:p>
        </w:tc>
        <w:tc>
          <w:tcPr>
            <w:tcW w:w="7029" w:type="dxa"/>
            <w:tcBorders>
              <w:top w:val="single" w:sz="6" w:space="0" w:color="auto"/>
              <w:left w:val="single" w:sz="6" w:space="0" w:color="auto"/>
              <w:bottom w:val="single" w:sz="6" w:space="0" w:color="auto"/>
              <w:right w:val="single" w:sz="6" w:space="0" w:color="auto"/>
            </w:tcBorders>
          </w:tcPr>
          <w:p w14:paraId="3A1E08BB" w14:textId="77777777" w:rsidR="004420A6" w:rsidRPr="006D2DAC" w:rsidRDefault="004420A6" w:rsidP="006D2DAC">
            <w:pPr>
              <w:spacing w:before="0" w:after="0" w:line="240" w:lineRule="auto"/>
              <w:jc w:val="both"/>
              <w:rPr>
                <w:rFonts w:ascii="Arial" w:eastAsia="Calibri" w:hAnsi="Arial" w:cs="Arial"/>
                <w:color w:val="000000" w:themeColor="text1"/>
                <w:sz w:val="24"/>
                <w:szCs w:val="24"/>
              </w:rPr>
            </w:pPr>
            <w:r w:rsidRPr="006D2DAC">
              <w:rPr>
                <w:rFonts w:ascii="Arial" w:eastAsia="Calibri" w:hAnsi="Arial" w:cs="Arial"/>
                <w:color w:val="000000" w:themeColor="text1"/>
                <w:sz w:val="24"/>
                <w:szCs w:val="24"/>
                <w:lang w:val="es-PE"/>
              </w:rPr>
              <w:t>20.000 EUROS</w:t>
            </w:r>
          </w:p>
        </w:tc>
      </w:tr>
      <w:tr w:rsidR="004420A6" w:rsidRPr="006D2DAC" w14:paraId="0E51B39D" w14:textId="77777777" w:rsidTr="00D93242">
        <w:tc>
          <w:tcPr>
            <w:tcW w:w="2031" w:type="dxa"/>
            <w:tcBorders>
              <w:top w:val="single" w:sz="6" w:space="0" w:color="auto"/>
              <w:left w:val="single" w:sz="6" w:space="0" w:color="auto"/>
              <w:bottom w:val="single" w:sz="6" w:space="0" w:color="auto"/>
              <w:right w:val="single" w:sz="6" w:space="0" w:color="auto"/>
            </w:tcBorders>
            <w:vAlign w:val="center"/>
          </w:tcPr>
          <w:p w14:paraId="4C1EB0B1" w14:textId="77777777" w:rsidR="004420A6" w:rsidRPr="006D2DAC" w:rsidRDefault="004420A6" w:rsidP="006D2DAC">
            <w:pPr>
              <w:spacing w:before="0" w:after="0" w:line="240" w:lineRule="auto"/>
              <w:jc w:val="both"/>
              <w:rPr>
                <w:rFonts w:ascii="Arial" w:eastAsia="Calibri" w:hAnsi="Arial" w:cs="Arial"/>
                <w:color w:val="000000" w:themeColor="text1"/>
                <w:sz w:val="24"/>
                <w:szCs w:val="24"/>
              </w:rPr>
            </w:pPr>
            <w:r w:rsidRPr="006D2DAC">
              <w:rPr>
                <w:rStyle w:val="Emphasis"/>
                <w:rFonts w:ascii="Arial" w:eastAsia="Calibri" w:hAnsi="Arial" w:cs="Arial"/>
                <w:b/>
                <w:bCs/>
                <w:caps w:val="0"/>
                <w:color w:val="000000" w:themeColor="text1"/>
                <w:sz w:val="24"/>
                <w:szCs w:val="24"/>
                <w:lang w:val="es-PE"/>
              </w:rPr>
              <w:t>Period</w:t>
            </w:r>
          </w:p>
        </w:tc>
        <w:tc>
          <w:tcPr>
            <w:tcW w:w="7029" w:type="dxa"/>
            <w:tcBorders>
              <w:top w:val="single" w:sz="6" w:space="0" w:color="auto"/>
              <w:left w:val="single" w:sz="6" w:space="0" w:color="auto"/>
              <w:bottom w:val="single" w:sz="6" w:space="0" w:color="auto"/>
              <w:right w:val="single" w:sz="6" w:space="0" w:color="auto"/>
            </w:tcBorders>
          </w:tcPr>
          <w:p w14:paraId="506D5B3A" w14:textId="77777777" w:rsidR="004420A6" w:rsidRPr="006D2DAC" w:rsidRDefault="004420A6" w:rsidP="006D2DAC">
            <w:pPr>
              <w:spacing w:before="0" w:after="0" w:line="240" w:lineRule="auto"/>
              <w:jc w:val="both"/>
              <w:rPr>
                <w:rFonts w:ascii="Arial" w:eastAsia="Calibri" w:hAnsi="Arial" w:cs="Arial"/>
                <w:color w:val="000000" w:themeColor="text1"/>
                <w:sz w:val="24"/>
                <w:szCs w:val="24"/>
                <w:lang w:val="es-PE"/>
              </w:rPr>
            </w:pPr>
            <w:r w:rsidRPr="006D2DAC">
              <w:rPr>
                <w:rFonts w:ascii="Arial" w:eastAsia="Calibri" w:hAnsi="Arial" w:cs="Arial"/>
                <w:color w:val="000000" w:themeColor="text1"/>
                <w:sz w:val="24"/>
                <w:szCs w:val="24"/>
                <w:lang w:val="es-PE"/>
              </w:rPr>
              <w:t>April-July 2022</w:t>
            </w:r>
          </w:p>
        </w:tc>
      </w:tr>
    </w:tbl>
    <w:p w14:paraId="6F6444F4" w14:textId="77777777" w:rsidR="004420A6" w:rsidRPr="006D2DAC" w:rsidRDefault="004420A6" w:rsidP="004420A6">
      <w:pPr>
        <w:spacing w:before="0" w:after="0" w:line="240" w:lineRule="auto"/>
        <w:rPr>
          <w:rFonts w:ascii="Arial" w:hAnsi="Arial" w:cs="Arial"/>
          <w:b/>
          <w:bCs/>
          <w:sz w:val="24"/>
          <w:szCs w:val="24"/>
          <w:lang w:val="es-ES"/>
        </w:rPr>
      </w:pPr>
    </w:p>
    <w:p w14:paraId="7CD19A04" w14:textId="77777777" w:rsidR="004420A6" w:rsidRPr="006D2DAC" w:rsidRDefault="004420A6" w:rsidP="004420A6">
      <w:pPr>
        <w:pStyle w:val="StyleHeading2"/>
        <w:numPr>
          <w:ilvl w:val="1"/>
          <w:numId w:val="19"/>
        </w:numPr>
        <w:tabs>
          <w:tab w:val="clear" w:pos="357"/>
          <w:tab w:val="clear" w:pos="858"/>
          <w:tab w:val="clear" w:pos="992"/>
          <w:tab w:val="num" w:pos="851"/>
        </w:tabs>
        <w:ind w:left="851" w:hanging="851"/>
        <w:rPr>
          <w:rFonts w:eastAsia="Calibri" w:cs="Arial"/>
          <w:b w:val="0"/>
          <w:bCs w:val="0"/>
          <w:color w:val="000000" w:themeColor="text1"/>
          <w:sz w:val="24"/>
          <w:szCs w:val="24"/>
          <w:lang w:val="es-PE"/>
        </w:rPr>
      </w:pPr>
      <w:r w:rsidRPr="006D2DAC">
        <w:rPr>
          <w:rFonts w:cs="Arial"/>
          <w:sz w:val="24"/>
          <w:szCs w:val="24"/>
          <w:lang w:val="en-US"/>
        </w:rPr>
        <w:t>Objective</w:t>
      </w:r>
    </w:p>
    <w:p w14:paraId="104DBAB4" w14:textId="420E21E3" w:rsidR="004420A6" w:rsidRDefault="004420A6" w:rsidP="004420A6">
      <w:pPr>
        <w:spacing w:before="0" w:after="0" w:line="240" w:lineRule="auto"/>
        <w:jc w:val="both"/>
        <w:rPr>
          <w:rFonts w:ascii="Arial" w:hAnsi="Arial" w:cs="Arial"/>
          <w:sz w:val="24"/>
          <w:szCs w:val="24"/>
          <w:lang w:val="en-US"/>
        </w:rPr>
      </w:pPr>
      <w:r w:rsidRPr="006D2DAC">
        <w:rPr>
          <w:rFonts w:ascii="Arial" w:hAnsi="Arial" w:cs="Arial"/>
          <w:sz w:val="24"/>
          <w:szCs w:val="24"/>
          <w:lang w:val="en-US"/>
        </w:rPr>
        <w:t xml:space="preserve">Belgium is relying on biofuels to achieve its CO2 emissions reductions. Previous studies have shown the negative effects associated with biodiesel production, but there’s insufficient information on negative effects around bioethanol production, which is expected to increase in the coming years. A </w:t>
      </w:r>
      <w:hyperlink r:id="rId8">
        <w:r w:rsidRPr="006D2DAC">
          <w:rPr>
            <w:rStyle w:val="Hyperlink"/>
            <w:rFonts w:ascii="Arial" w:hAnsi="Arial" w:cs="Arial"/>
            <w:sz w:val="24"/>
            <w:szCs w:val="24"/>
            <w:lang w:val="en-US"/>
          </w:rPr>
          <w:t>previous Oxfam study</w:t>
        </w:r>
      </w:hyperlink>
      <w:r w:rsidRPr="006D2DAC">
        <w:rPr>
          <w:rFonts w:ascii="Arial" w:hAnsi="Arial" w:cs="Arial"/>
          <w:sz w:val="24"/>
          <w:szCs w:val="24"/>
          <w:lang w:val="en-US"/>
        </w:rPr>
        <w:t xml:space="preserve"> has shed light on several human rights violations within sugar cane plantations, but there’s yet sufficient information on shared responsibilities for these violations along the value chain. This research will give an answer to that.</w:t>
      </w:r>
    </w:p>
    <w:p w14:paraId="3336D6A9" w14:textId="77777777" w:rsidR="004420A6" w:rsidRPr="006D2DAC" w:rsidRDefault="004420A6" w:rsidP="004420A6">
      <w:pPr>
        <w:spacing w:before="0" w:after="0" w:line="240" w:lineRule="auto"/>
        <w:jc w:val="both"/>
        <w:rPr>
          <w:rFonts w:ascii="Arial" w:hAnsi="Arial" w:cs="Arial"/>
          <w:sz w:val="24"/>
          <w:szCs w:val="24"/>
          <w:lang w:val="en-US"/>
        </w:rPr>
      </w:pPr>
    </w:p>
    <w:p w14:paraId="11004490" w14:textId="59D5D906" w:rsidR="004420A6" w:rsidRDefault="004420A6" w:rsidP="004420A6">
      <w:pPr>
        <w:spacing w:before="0" w:after="0" w:line="240" w:lineRule="auto"/>
        <w:jc w:val="both"/>
        <w:rPr>
          <w:rFonts w:ascii="Arial" w:hAnsi="Arial" w:cs="Arial"/>
          <w:sz w:val="24"/>
          <w:szCs w:val="24"/>
          <w:lang w:val="en-US"/>
        </w:rPr>
      </w:pPr>
      <w:r w:rsidRPr="006D2DAC">
        <w:rPr>
          <w:rFonts w:ascii="Arial" w:hAnsi="Arial" w:cs="Arial"/>
          <w:sz w:val="24"/>
          <w:szCs w:val="24"/>
          <w:lang w:val="en-US"/>
        </w:rPr>
        <w:t xml:space="preserve">Building on the first research, the objective of this consultancy will be to map the sugarcane’s ethanol value chain from Peru and Brazil into Belgium, by identifying the flows, actors, and European countries involved, as well as their roles and responsibility in respecting social sustainability. It will try to cast light on some of the loopholes in the legislation allowing for ethanol to flow into the EU, besides its clear contradictions with basic European human rights principles. Since the current incorporation of biofuels into </w:t>
      </w:r>
      <w:r w:rsidRPr="006D2DAC">
        <w:rPr>
          <w:rFonts w:ascii="Arial" w:hAnsi="Arial" w:cs="Arial"/>
          <w:sz w:val="24"/>
          <w:szCs w:val="24"/>
          <w:lang w:val="en-US"/>
        </w:rPr>
        <w:lastRenderedPageBreak/>
        <w:t>the Belgian market is mandated by the EU and the Belgian government, the results of this study will be useful to put pressure not only on the companies involved, but on the European and Belgian decision makers.</w:t>
      </w:r>
    </w:p>
    <w:p w14:paraId="7BF3ADE4" w14:textId="77777777" w:rsidR="004420A6" w:rsidRPr="006D2DAC" w:rsidRDefault="004420A6" w:rsidP="004420A6">
      <w:pPr>
        <w:spacing w:before="0" w:after="0" w:line="240" w:lineRule="auto"/>
        <w:jc w:val="both"/>
        <w:rPr>
          <w:rFonts w:ascii="Arial" w:hAnsi="Arial" w:cs="Arial"/>
          <w:sz w:val="24"/>
          <w:szCs w:val="24"/>
          <w:lang w:val="en-US"/>
        </w:rPr>
      </w:pPr>
    </w:p>
    <w:p w14:paraId="4E63078D" w14:textId="77777777" w:rsidR="004420A6" w:rsidRPr="00D93242" w:rsidRDefault="004420A6" w:rsidP="004420A6">
      <w:pPr>
        <w:pStyle w:val="StyleHeading2"/>
        <w:numPr>
          <w:ilvl w:val="1"/>
          <w:numId w:val="19"/>
        </w:numPr>
        <w:tabs>
          <w:tab w:val="clear" w:pos="357"/>
          <w:tab w:val="clear" w:pos="858"/>
          <w:tab w:val="clear" w:pos="992"/>
          <w:tab w:val="num" w:pos="851"/>
        </w:tabs>
        <w:ind w:left="851" w:hanging="851"/>
        <w:rPr>
          <w:rFonts w:eastAsia="Calibri" w:cs="Arial"/>
          <w:color w:val="000000" w:themeColor="text1"/>
          <w:sz w:val="24"/>
          <w:szCs w:val="24"/>
          <w:lang w:val="es-PE"/>
        </w:rPr>
      </w:pPr>
      <w:r w:rsidRPr="006D2DAC">
        <w:rPr>
          <w:rFonts w:cs="Arial"/>
          <w:sz w:val="24"/>
          <w:szCs w:val="24"/>
          <w:lang w:val="en-US"/>
        </w:rPr>
        <w:t>Background</w:t>
      </w:r>
    </w:p>
    <w:p w14:paraId="57F93EDE" w14:textId="41364641" w:rsidR="004420A6" w:rsidRDefault="004420A6" w:rsidP="004420A6">
      <w:pPr>
        <w:spacing w:before="0" w:after="0" w:line="240" w:lineRule="auto"/>
        <w:jc w:val="both"/>
        <w:rPr>
          <w:rFonts w:ascii="Arial" w:hAnsi="Arial" w:cs="Arial"/>
          <w:sz w:val="24"/>
          <w:szCs w:val="24"/>
          <w:lang w:val="en-US"/>
        </w:rPr>
      </w:pPr>
      <w:r w:rsidRPr="006D2DAC">
        <w:rPr>
          <w:rFonts w:ascii="Arial" w:hAnsi="Arial" w:cs="Arial"/>
          <w:sz w:val="24"/>
          <w:szCs w:val="24"/>
          <w:lang w:val="en-US"/>
        </w:rPr>
        <w:t>In 2021 O</w:t>
      </w:r>
      <w:r>
        <w:rPr>
          <w:rFonts w:ascii="Arial" w:hAnsi="Arial" w:cs="Arial"/>
          <w:sz w:val="24"/>
          <w:szCs w:val="24"/>
          <w:lang w:val="en-US"/>
        </w:rPr>
        <w:t>BE</w:t>
      </w:r>
      <w:r w:rsidRPr="006D2DAC">
        <w:rPr>
          <w:rFonts w:ascii="Arial" w:hAnsi="Arial" w:cs="Arial"/>
          <w:sz w:val="24"/>
          <w:szCs w:val="24"/>
          <w:lang w:val="en-US"/>
        </w:rPr>
        <w:t xml:space="preserve"> and Oxfam Peru conducted </w:t>
      </w:r>
      <w:hyperlink r:id="rId9">
        <w:r w:rsidRPr="006D2DAC">
          <w:rPr>
            <w:rStyle w:val="Hyperlink"/>
            <w:rFonts w:ascii="Arial" w:hAnsi="Arial" w:cs="Arial"/>
            <w:sz w:val="24"/>
            <w:szCs w:val="24"/>
            <w:lang w:val="en-US"/>
          </w:rPr>
          <w:t>research</w:t>
        </w:r>
      </w:hyperlink>
      <w:r w:rsidRPr="006D2DAC">
        <w:rPr>
          <w:rFonts w:ascii="Arial" w:hAnsi="Arial" w:cs="Arial"/>
          <w:sz w:val="24"/>
          <w:szCs w:val="24"/>
          <w:lang w:val="en-US"/>
        </w:rPr>
        <w:t xml:space="preserve"> on a sugarcane plantation for ethanol production the Piura region in Peru. The study demonstrated that several human rights violations have been taking place in the area since the 2000’s to date. These included land grabbing, water grabbing, air pollution, as well as issues regarding corruption, lack of consent, impacts on jobs, food security, gender equity and green taxation. Some of these issues remain unresolved.</w:t>
      </w:r>
    </w:p>
    <w:p w14:paraId="423FE7CF" w14:textId="77777777" w:rsidR="004420A6" w:rsidRPr="006D2DAC" w:rsidRDefault="004420A6" w:rsidP="004420A6">
      <w:pPr>
        <w:spacing w:before="0" w:after="0" w:line="240" w:lineRule="auto"/>
        <w:jc w:val="both"/>
        <w:rPr>
          <w:rFonts w:ascii="Arial" w:hAnsi="Arial" w:cs="Arial"/>
          <w:sz w:val="24"/>
          <w:szCs w:val="24"/>
          <w:lang w:val="en-US"/>
        </w:rPr>
      </w:pPr>
    </w:p>
    <w:p w14:paraId="0FEDB559" w14:textId="08880AE9" w:rsidR="004420A6" w:rsidRDefault="004420A6" w:rsidP="004420A6">
      <w:pPr>
        <w:spacing w:before="0" w:after="0" w:line="240" w:lineRule="auto"/>
        <w:jc w:val="both"/>
        <w:rPr>
          <w:rFonts w:ascii="Arial" w:hAnsi="Arial" w:cs="Arial"/>
          <w:sz w:val="24"/>
          <w:szCs w:val="24"/>
          <w:lang w:val="en-US"/>
        </w:rPr>
      </w:pPr>
      <w:r w:rsidRPr="006D2DAC">
        <w:rPr>
          <w:rFonts w:ascii="Arial" w:hAnsi="Arial" w:cs="Arial"/>
          <w:sz w:val="24"/>
          <w:szCs w:val="24"/>
          <w:lang w:val="en-US"/>
        </w:rPr>
        <w:t xml:space="preserve">The research also showed that this plantation was operating thanks to the support of developing banks (inc. Belgian BIO and Dutch FMO), and the demand from EU biofuel markets, including Belgium, the Netherlands, Germany, France, as well as the UK and Switzerland. Ethanol imports to the EU have increased considerably in the last 20 years, with an average increase of 500% from 2000 to 2020; including some countries like the Netherlands where imports have been multiplied by 20 (2000%). Our first study clearly showed the link between policy developments and instruments in EU legislation, ethanol imports to the EU and exports from Peru. IEA reports expect an increase in bioethanol consumption. Some sustainability criteria have been </w:t>
      </w:r>
      <w:proofErr w:type="gramStart"/>
      <w:r w:rsidRPr="006D2DAC">
        <w:rPr>
          <w:rFonts w:ascii="Arial" w:hAnsi="Arial" w:cs="Arial"/>
          <w:sz w:val="24"/>
          <w:szCs w:val="24"/>
          <w:lang w:val="en-US"/>
        </w:rPr>
        <w:t>adopted, but</w:t>
      </w:r>
      <w:proofErr w:type="gramEnd"/>
      <w:r w:rsidRPr="006D2DAC">
        <w:rPr>
          <w:rFonts w:ascii="Arial" w:hAnsi="Arial" w:cs="Arial"/>
          <w:sz w:val="24"/>
          <w:szCs w:val="24"/>
          <w:lang w:val="en-US"/>
        </w:rPr>
        <w:t xml:space="preserve"> remain yet limited and do not protect communities in producer countries from human rights violations.</w:t>
      </w:r>
    </w:p>
    <w:p w14:paraId="09C6BCAD" w14:textId="77777777" w:rsidR="004420A6" w:rsidRPr="006D2DAC" w:rsidRDefault="004420A6" w:rsidP="004420A6">
      <w:pPr>
        <w:spacing w:before="0" w:after="0" w:line="240" w:lineRule="auto"/>
        <w:jc w:val="both"/>
        <w:rPr>
          <w:rFonts w:ascii="Arial" w:hAnsi="Arial" w:cs="Arial"/>
          <w:sz w:val="24"/>
          <w:szCs w:val="24"/>
          <w:lang w:val="en-US"/>
        </w:rPr>
      </w:pPr>
    </w:p>
    <w:p w14:paraId="2840F398" w14:textId="77777777" w:rsidR="004420A6" w:rsidRPr="00D93242" w:rsidRDefault="004420A6" w:rsidP="00D93242">
      <w:pPr>
        <w:pStyle w:val="StyleHeading2"/>
        <w:numPr>
          <w:ilvl w:val="2"/>
          <w:numId w:val="19"/>
        </w:numPr>
        <w:tabs>
          <w:tab w:val="clear" w:pos="357"/>
          <w:tab w:val="clear" w:pos="992"/>
          <w:tab w:val="clear" w:pos="1440"/>
          <w:tab w:val="num" w:pos="993"/>
        </w:tabs>
        <w:ind w:left="993" w:hanging="993"/>
        <w:rPr>
          <w:rFonts w:eastAsia="Calibri" w:cs="Arial"/>
          <w:color w:val="000000" w:themeColor="text1"/>
          <w:sz w:val="24"/>
          <w:szCs w:val="24"/>
          <w:lang w:val="es-PE"/>
        </w:rPr>
      </w:pPr>
      <w:r w:rsidRPr="006D2DAC">
        <w:rPr>
          <w:rFonts w:cs="Arial"/>
          <w:sz w:val="24"/>
          <w:szCs w:val="24"/>
          <w:lang w:val="en-US"/>
        </w:rPr>
        <w:t>Climate and Energy Policies</w:t>
      </w:r>
    </w:p>
    <w:p w14:paraId="60010D6A" w14:textId="5CF91DB5" w:rsidR="004420A6" w:rsidRDefault="004420A6" w:rsidP="004420A6">
      <w:pPr>
        <w:spacing w:before="0" w:after="0" w:line="240" w:lineRule="auto"/>
        <w:jc w:val="both"/>
        <w:rPr>
          <w:rFonts w:ascii="Arial" w:hAnsi="Arial" w:cs="Arial"/>
          <w:sz w:val="24"/>
          <w:szCs w:val="24"/>
          <w:lang w:val="en-US"/>
        </w:rPr>
      </w:pPr>
      <w:r w:rsidRPr="006D2DAC">
        <w:rPr>
          <w:rFonts w:ascii="Arial" w:hAnsi="Arial" w:cs="Arial"/>
          <w:sz w:val="24"/>
          <w:szCs w:val="24"/>
          <w:lang w:val="en-US"/>
        </w:rPr>
        <w:t xml:space="preserve">The first case study demonstrated the strong connection between the </w:t>
      </w:r>
      <w:r w:rsidRPr="00D93242">
        <w:rPr>
          <w:rFonts w:ascii="Arial" w:hAnsi="Arial" w:cs="Arial"/>
          <w:sz w:val="24"/>
          <w:szCs w:val="24"/>
          <w:lang w:val="en-US"/>
        </w:rPr>
        <w:t>EU Energy directives</w:t>
      </w:r>
      <w:r w:rsidRPr="006D2DAC">
        <w:rPr>
          <w:rFonts w:ascii="Arial" w:hAnsi="Arial" w:cs="Arial"/>
          <w:sz w:val="24"/>
          <w:szCs w:val="24"/>
          <w:lang w:val="en-US"/>
        </w:rPr>
        <w:t xml:space="preserve"> and the establishment of this plantation</w:t>
      </w:r>
      <w:r w:rsidRPr="006D2DAC">
        <w:rPr>
          <w:rStyle w:val="FootnoteReference"/>
          <w:rFonts w:ascii="Arial" w:hAnsi="Arial" w:cs="Arial"/>
          <w:sz w:val="24"/>
          <w:szCs w:val="24"/>
          <w:lang w:val="en-US"/>
        </w:rPr>
        <w:footnoteReference w:id="1"/>
      </w:r>
      <w:r w:rsidRPr="006D2DAC">
        <w:rPr>
          <w:rFonts w:ascii="Arial" w:hAnsi="Arial" w:cs="Arial"/>
          <w:sz w:val="24"/>
          <w:szCs w:val="24"/>
          <w:lang w:val="en-US"/>
        </w:rPr>
        <w:t>. The current consultancy will provide evidence to sustain Oxfam’s current demand for the need of social criteria as a basis for food-based biofuels in REDIII development and REDII national transposition, which are due in 2022.</w:t>
      </w:r>
    </w:p>
    <w:p w14:paraId="5BF58105" w14:textId="77777777" w:rsidR="004420A6" w:rsidRPr="006D2DAC" w:rsidRDefault="004420A6" w:rsidP="004420A6">
      <w:pPr>
        <w:spacing w:before="0" w:after="0" w:line="240" w:lineRule="auto"/>
        <w:jc w:val="both"/>
        <w:rPr>
          <w:rFonts w:ascii="Arial" w:hAnsi="Arial" w:cs="Arial"/>
          <w:sz w:val="24"/>
          <w:szCs w:val="24"/>
          <w:lang w:val="en-US"/>
        </w:rPr>
      </w:pPr>
    </w:p>
    <w:p w14:paraId="236C97AB" w14:textId="255FB2CC" w:rsidR="004420A6" w:rsidRDefault="004420A6" w:rsidP="004420A6">
      <w:pPr>
        <w:spacing w:before="0" w:after="0" w:line="240" w:lineRule="auto"/>
        <w:jc w:val="both"/>
        <w:rPr>
          <w:rFonts w:ascii="Arial" w:hAnsi="Arial" w:cs="Arial"/>
          <w:sz w:val="24"/>
          <w:szCs w:val="24"/>
          <w:lang w:val="en-US"/>
        </w:rPr>
      </w:pPr>
      <w:r w:rsidRPr="006D2DAC">
        <w:rPr>
          <w:rFonts w:ascii="Arial" w:hAnsi="Arial" w:cs="Arial"/>
          <w:sz w:val="24"/>
          <w:szCs w:val="24"/>
          <w:lang w:val="en-US"/>
        </w:rPr>
        <w:t>At the European level, the European Commission has set itself the goal of making Europe the first carbon neutral continent by 2050. The Commission wants to revise the EU's current climate and energy rules for 2030. The EU is currently working on the development of the REDIII</w:t>
      </w:r>
      <w:r w:rsidRPr="006D2DAC">
        <w:rPr>
          <w:rStyle w:val="FootnoteReference"/>
          <w:rFonts w:ascii="Arial" w:hAnsi="Arial" w:cs="Arial"/>
          <w:sz w:val="24"/>
          <w:szCs w:val="24"/>
          <w:lang w:val="en-US"/>
        </w:rPr>
        <w:footnoteReference w:id="2"/>
      </w:r>
      <w:r w:rsidRPr="006D2DAC">
        <w:rPr>
          <w:rFonts w:ascii="Arial" w:hAnsi="Arial" w:cs="Arial"/>
          <w:sz w:val="24"/>
          <w:szCs w:val="24"/>
          <w:lang w:val="en-US"/>
        </w:rPr>
        <w:t>, and the current proposal is still showing a huge gap in terms of social sustainability and human rights protection. The EU is also working on new directives for the aviation and maritime sectors, including the use of (advanced) biofuels. The recently adopted EU Climate Law seems to provide a legal ground for impacts of climate change policies on vulnerable communities of the global south</w:t>
      </w:r>
      <w:r w:rsidRPr="006D2DAC">
        <w:rPr>
          <w:rStyle w:val="FootnoteReference"/>
          <w:rFonts w:ascii="Arial" w:hAnsi="Arial" w:cs="Arial"/>
          <w:sz w:val="24"/>
          <w:szCs w:val="24"/>
          <w:lang w:val="en-US"/>
        </w:rPr>
        <w:footnoteReference w:id="3"/>
      </w:r>
      <w:r w:rsidRPr="006D2DAC">
        <w:rPr>
          <w:rFonts w:ascii="Arial" w:hAnsi="Arial" w:cs="Arial"/>
          <w:sz w:val="24"/>
          <w:szCs w:val="24"/>
          <w:lang w:val="en-US"/>
        </w:rPr>
        <w:t>, yet to be translated into energy legal instruments.</w:t>
      </w:r>
    </w:p>
    <w:p w14:paraId="440A874E" w14:textId="77777777" w:rsidR="00AB4D19" w:rsidRPr="006D2DAC" w:rsidRDefault="00AB4D19" w:rsidP="004420A6">
      <w:pPr>
        <w:spacing w:before="0" w:after="0" w:line="240" w:lineRule="auto"/>
        <w:jc w:val="both"/>
        <w:rPr>
          <w:rFonts w:ascii="Arial" w:hAnsi="Arial" w:cs="Arial"/>
          <w:sz w:val="24"/>
          <w:szCs w:val="24"/>
          <w:lang w:val="en-US"/>
        </w:rPr>
      </w:pPr>
    </w:p>
    <w:p w14:paraId="18032DC6" w14:textId="7463759B" w:rsidR="004420A6" w:rsidRDefault="004420A6" w:rsidP="004420A6">
      <w:pPr>
        <w:spacing w:before="0" w:after="0" w:line="240" w:lineRule="auto"/>
        <w:jc w:val="both"/>
        <w:rPr>
          <w:rFonts w:ascii="Arial" w:hAnsi="Arial" w:cs="Arial"/>
          <w:sz w:val="24"/>
          <w:szCs w:val="24"/>
          <w:lang w:val="en-US"/>
        </w:rPr>
      </w:pPr>
      <w:r w:rsidRPr="006D2DAC">
        <w:rPr>
          <w:rFonts w:ascii="Arial" w:hAnsi="Arial" w:cs="Arial"/>
          <w:sz w:val="24"/>
          <w:szCs w:val="24"/>
          <w:lang w:val="en-US"/>
        </w:rPr>
        <w:t xml:space="preserve">At Belgian level, REDII will to be transposed during 2022, and the new Climate and Energy Plan (NCEP) establishing new targets, will be submitted to the EC by 2023, with a drafting period expected to start by June 2022. The legislation currently is much </w:t>
      </w:r>
      <w:r w:rsidRPr="006D2DAC">
        <w:rPr>
          <w:rFonts w:ascii="Arial" w:hAnsi="Arial" w:cs="Arial"/>
          <w:sz w:val="24"/>
          <w:szCs w:val="24"/>
          <w:lang w:val="en-US"/>
        </w:rPr>
        <w:lastRenderedPageBreak/>
        <w:t>stronger on environmental considerations than on social. The latter needs to be strongly reinforced.</w:t>
      </w:r>
    </w:p>
    <w:p w14:paraId="26A39E84" w14:textId="77777777" w:rsidR="004420A6" w:rsidRPr="006D2DAC" w:rsidRDefault="004420A6" w:rsidP="004420A6">
      <w:pPr>
        <w:spacing w:before="0" w:after="0" w:line="240" w:lineRule="auto"/>
        <w:jc w:val="both"/>
        <w:rPr>
          <w:rFonts w:ascii="Arial" w:hAnsi="Arial" w:cs="Arial"/>
          <w:sz w:val="24"/>
          <w:szCs w:val="24"/>
          <w:lang w:val="en-US"/>
        </w:rPr>
      </w:pPr>
    </w:p>
    <w:p w14:paraId="6E04F44F" w14:textId="5A31F352" w:rsidR="004420A6" w:rsidRPr="00D93242" w:rsidRDefault="004420A6" w:rsidP="004420A6">
      <w:pPr>
        <w:pStyle w:val="StyleHeading2"/>
        <w:numPr>
          <w:ilvl w:val="2"/>
          <w:numId w:val="19"/>
        </w:numPr>
        <w:tabs>
          <w:tab w:val="clear" w:pos="357"/>
          <w:tab w:val="clear" w:pos="992"/>
          <w:tab w:val="clear" w:pos="1440"/>
          <w:tab w:val="num" w:pos="993"/>
        </w:tabs>
        <w:ind w:left="993" w:hanging="993"/>
        <w:rPr>
          <w:rFonts w:eastAsia="Calibri" w:cs="Arial"/>
          <w:color w:val="000000" w:themeColor="text1"/>
          <w:sz w:val="24"/>
          <w:szCs w:val="24"/>
          <w:lang w:val="en-US"/>
        </w:rPr>
      </w:pPr>
      <w:r>
        <w:rPr>
          <w:rFonts w:cs="Arial"/>
          <w:sz w:val="24"/>
          <w:szCs w:val="24"/>
          <w:lang w:val="en-US"/>
        </w:rPr>
        <w:t>S</w:t>
      </w:r>
      <w:r w:rsidRPr="006D2DAC">
        <w:rPr>
          <w:rFonts w:cs="Arial"/>
          <w:sz w:val="24"/>
          <w:szCs w:val="24"/>
          <w:lang w:val="en-US"/>
        </w:rPr>
        <w:t>hared responsibilities and HRDD Policies</w:t>
      </w:r>
    </w:p>
    <w:p w14:paraId="0DDB8B35" w14:textId="01324597" w:rsidR="004420A6" w:rsidRDefault="004420A6" w:rsidP="004420A6">
      <w:pPr>
        <w:spacing w:before="0" w:after="0" w:line="240" w:lineRule="auto"/>
        <w:jc w:val="both"/>
        <w:rPr>
          <w:rFonts w:ascii="Arial" w:hAnsi="Arial" w:cs="Arial"/>
          <w:sz w:val="24"/>
          <w:szCs w:val="24"/>
          <w:lang w:val="en-US"/>
        </w:rPr>
      </w:pPr>
      <w:r w:rsidRPr="006D2DAC">
        <w:rPr>
          <w:rFonts w:ascii="Arial" w:hAnsi="Arial" w:cs="Arial"/>
          <w:sz w:val="24"/>
          <w:szCs w:val="24"/>
          <w:lang w:val="en-US"/>
        </w:rPr>
        <w:t>The identified human right violations in the Piura region showed that the current legislative framework is insufficient to protect vulnerable communities.</w:t>
      </w:r>
    </w:p>
    <w:p w14:paraId="00A47046" w14:textId="77777777" w:rsidR="004420A6" w:rsidRPr="006D2DAC" w:rsidRDefault="004420A6" w:rsidP="004420A6">
      <w:pPr>
        <w:spacing w:before="0" w:after="0" w:line="240" w:lineRule="auto"/>
        <w:jc w:val="both"/>
        <w:rPr>
          <w:rFonts w:ascii="Arial" w:hAnsi="Arial" w:cs="Arial"/>
          <w:sz w:val="24"/>
          <w:szCs w:val="24"/>
          <w:lang w:val="en-US"/>
        </w:rPr>
      </w:pPr>
    </w:p>
    <w:p w14:paraId="3A783A5C" w14:textId="3F73ECAC" w:rsidR="004420A6" w:rsidRDefault="004420A6" w:rsidP="004420A6">
      <w:pPr>
        <w:spacing w:before="0" w:after="0" w:line="240" w:lineRule="auto"/>
        <w:jc w:val="both"/>
        <w:rPr>
          <w:rFonts w:ascii="Arial" w:hAnsi="Arial" w:cs="Arial"/>
          <w:sz w:val="24"/>
          <w:szCs w:val="24"/>
          <w:lang w:val="en-US"/>
        </w:rPr>
      </w:pPr>
      <w:r w:rsidRPr="006D2DAC">
        <w:rPr>
          <w:rFonts w:ascii="Arial" w:hAnsi="Arial" w:cs="Arial"/>
          <w:sz w:val="24"/>
          <w:szCs w:val="24"/>
          <w:lang w:val="en-US"/>
        </w:rPr>
        <w:t xml:space="preserve">Both at the national and the European level, policy processes regarding mandatory </w:t>
      </w:r>
      <w:r w:rsidRPr="00D93242">
        <w:rPr>
          <w:rFonts w:ascii="Arial" w:hAnsi="Arial" w:cs="Arial"/>
          <w:sz w:val="24"/>
          <w:szCs w:val="24"/>
          <w:lang w:val="en-US"/>
        </w:rPr>
        <w:t>human rights and environmental due diligence (</w:t>
      </w:r>
      <w:proofErr w:type="spellStart"/>
      <w:r w:rsidRPr="00D93242">
        <w:rPr>
          <w:rFonts w:ascii="Arial" w:hAnsi="Arial" w:cs="Arial"/>
          <w:sz w:val="24"/>
          <w:szCs w:val="24"/>
          <w:lang w:val="en-US"/>
        </w:rPr>
        <w:t>mHREDD</w:t>
      </w:r>
      <w:proofErr w:type="spellEnd"/>
      <w:r w:rsidRPr="006D2DAC">
        <w:rPr>
          <w:rFonts w:ascii="Arial" w:hAnsi="Arial" w:cs="Arial"/>
          <w:b/>
          <w:bCs/>
          <w:sz w:val="24"/>
          <w:szCs w:val="24"/>
          <w:lang w:val="en-US"/>
        </w:rPr>
        <w:t xml:space="preserve">) </w:t>
      </w:r>
      <w:r w:rsidRPr="006D2DAC">
        <w:rPr>
          <w:rFonts w:ascii="Arial" w:hAnsi="Arial" w:cs="Arial"/>
          <w:sz w:val="24"/>
          <w:szCs w:val="24"/>
          <w:lang w:val="en-US"/>
        </w:rPr>
        <w:t xml:space="preserve">for companies are ongoing. Together with the UNGPs and OECD Guidelines, these should be taken into consideration when investigating who bears responsibility for the negative social and environmental impacts of biofuels, and how negative impacts can and should be addressed, mitigated, and remedied. Several EU and international institutions have long acknowledged the need for human rights and environmental due diligence legislation. Most recently, the European Parliament voted several resolutions supporting </w:t>
      </w:r>
      <w:proofErr w:type="spellStart"/>
      <w:r w:rsidRPr="006D2DAC">
        <w:rPr>
          <w:rFonts w:ascii="Arial" w:hAnsi="Arial" w:cs="Arial"/>
          <w:sz w:val="24"/>
          <w:szCs w:val="24"/>
          <w:lang w:val="en-US"/>
        </w:rPr>
        <w:t>mHREDD</w:t>
      </w:r>
      <w:proofErr w:type="spellEnd"/>
      <w:r w:rsidRPr="006D2DAC">
        <w:rPr>
          <w:rFonts w:ascii="Arial" w:hAnsi="Arial" w:cs="Arial"/>
          <w:sz w:val="24"/>
          <w:szCs w:val="24"/>
          <w:lang w:val="en-US"/>
        </w:rPr>
        <w:t xml:space="preserve">, including one on the liability of companies for environmental damage (2021) and one on corporate due diligence and corporate accountability (2021). The European Commission has promised to propose a directive to introduce </w:t>
      </w:r>
      <w:proofErr w:type="spellStart"/>
      <w:r w:rsidRPr="006D2DAC">
        <w:rPr>
          <w:rFonts w:ascii="Arial" w:hAnsi="Arial" w:cs="Arial"/>
          <w:sz w:val="24"/>
          <w:szCs w:val="24"/>
          <w:lang w:val="en-US"/>
        </w:rPr>
        <w:t>mHREDD</w:t>
      </w:r>
      <w:proofErr w:type="spellEnd"/>
      <w:r w:rsidRPr="006D2DAC">
        <w:rPr>
          <w:rFonts w:ascii="Arial" w:hAnsi="Arial" w:cs="Arial"/>
          <w:sz w:val="24"/>
          <w:szCs w:val="24"/>
          <w:lang w:val="en-US"/>
        </w:rPr>
        <w:t xml:space="preserve"> by mid-February 2022. Initial information indicates that most of the companies involved in the sugar cane value chain will be left out of this regulation, due to their size and sector of activity. Data from the research will help provide evidence of this issue.</w:t>
      </w:r>
    </w:p>
    <w:p w14:paraId="5D4B4D26" w14:textId="77777777" w:rsidR="004420A6" w:rsidRPr="006D2DAC" w:rsidRDefault="004420A6" w:rsidP="004420A6">
      <w:pPr>
        <w:spacing w:before="0" w:after="0" w:line="240" w:lineRule="auto"/>
        <w:jc w:val="both"/>
        <w:rPr>
          <w:rFonts w:ascii="Arial" w:hAnsi="Arial" w:cs="Arial"/>
          <w:sz w:val="24"/>
          <w:szCs w:val="24"/>
          <w:lang w:val="en-US"/>
        </w:rPr>
      </w:pPr>
    </w:p>
    <w:p w14:paraId="3163A78D" w14:textId="2CDB810C" w:rsidR="004420A6" w:rsidRDefault="004420A6" w:rsidP="004420A6">
      <w:pPr>
        <w:spacing w:before="0" w:after="0" w:line="240" w:lineRule="auto"/>
        <w:jc w:val="both"/>
        <w:rPr>
          <w:rFonts w:ascii="Arial" w:hAnsi="Arial" w:cs="Arial"/>
          <w:sz w:val="24"/>
          <w:szCs w:val="24"/>
          <w:lang w:val="en-US"/>
        </w:rPr>
      </w:pPr>
      <w:r w:rsidRPr="006D2DAC">
        <w:rPr>
          <w:rFonts w:ascii="Arial" w:hAnsi="Arial" w:cs="Arial"/>
          <w:sz w:val="24"/>
          <w:szCs w:val="24"/>
          <w:lang w:val="en-US"/>
        </w:rPr>
        <w:t xml:space="preserve">In Belgium, a national law proposal has been tabled in April 2021.Although the exact modalities of upcoming legislation on HREDD are still being developed, </w:t>
      </w:r>
      <w:proofErr w:type="gramStart"/>
      <w:r w:rsidRPr="006D2DAC">
        <w:rPr>
          <w:rFonts w:ascii="Arial" w:hAnsi="Arial" w:cs="Arial"/>
          <w:sz w:val="24"/>
          <w:szCs w:val="24"/>
          <w:lang w:val="en-US"/>
        </w:rPr>
        <w:t>it is clear that large</w:t>
      </w:r>
      <w:proofErr w:type="gramEnd"/>
      <w:r w:rsidRPr="006D2DAC">
        <w:rPr>
          <w:rFonts w:ascii="Arial" w:hAnsi="Arial" w:cs="Arial"/>
          <w:sz w:val="24"/>
          <w:szCs w:val="24"/>
          <w:lang w:val="en-US"/>
        </w:rPr>
        <w:t xml:space="preserve"> companies, or companies active in high-risk sectors will in the near future be obliged to conduct HREDD. This will entail human rights and environmental risks assessments, engagement with stakeholders in the value chain, action plans on how to address salient risks, and monitoring and reporting the progress.</w:t>
      </w:r>
    </w:p>
    <w:p w14:paraId="7BF285D1" w14:textId="77777777" w:rsidR="004420A6" w:rsidRPr="006D2DAC" w:rsidRDefault="004420A6" w:rsidP="004420A6">
      <w:pPr>
        <w:spacing w:before="0" w:after="0" w:line="240" w:lineRule="auto"/>
        <w:jc w:val="both"/>
        <w:rPr>
          <w:rFonts w:ascii="Arial" w:hAnsi="Arial" w:cs="Arial"/>
          <w:sz w:val="24"/>
          <w:szCs w:val="24"/>
          <w:lang w:val="en-US"/>
        </w:rPr>
      </w:pPr>
    </w:p>
    <w:p w14:paraId="571F94AD" w14:textId="2204A8AD" w:rsidR="004420A6" w:rsidRDefault="004420A6" w:rsidP="004420A6">
      <w:pPr>
        <w:spacing w:before="0" w:after="0" w:line="240" w:lineRule="auto"/>
        <w:jc w:val="both"/>
        <w:rPr>
          <w:rFonts w:ascii="Arial" w:hAnsi="Arial" w:cs="Arial"/>
          <w:sz w:val="24"/>
          <w:szCs w:val="24"/>
          <w:lang w:val="en-US"/>
        </w:rPr>
      </w:pPr>
      <w:r w:rsidRPr="006D2DAC">
        <w:rPr>
          <w:rFonts w:ascii="Arial" w:hAnsi="Arial" w:cs="Arial"/>
          <w:sz w:val="24"/>
          <w:szCs w:val="24"/>
          <w:lang w:val="en-US"/>
        </w:rPr>
        <w:t xml:space="preserve">The national law would entail </w:t>
      </w:r>
      <w:proofErr w:type="spellStart"/>
      <w:r w:rsidRPr="006D2DAC">
        <w:rPr>
          <w:rFonts w:ascii="Arial" w:hAnsi="Arial" w:cs="Arial"/>
          <w:sz w:val="24"/>
          <w:szCs w:val="24"/>
          <w:lang w:val="en-US"/>
        </w:rPr>
        <w:t>mHREDD</w:t>
      </w:r>
      <w:proofErr w:type="spellEnd"/>
      <w:r w:rsidRPr="006D2DAC">
        <w:rPr>
          <w:rFonts w:ascii="Arial" w:hAnsi="Arial" w:cs="Arial"/>
          <w:sz w:val="24"/>
          <w:szCs w:val="24"/>
          <w:lang w:val="en-US"/>
        </w:rPr>
        <w:t xml:space="preserve"> for all large companies based or operating in Belgium. IT is still unsure whether companies will be held liable for damage in the value chain and how deep into the value chains obligations regrading HREDD will go. </w:t>
      </w:r>
      <w:proofErr w:type="gramStart"/>
      <w:r w:rsidRPr="006D2DAC">
        <w:rPr>
          <w:rFonts w:ascii="Arial" w:hAnsi="Arial" w:cs="Arial"/>
          <w:sz w:val="24"/>
          <w:szCs w:val="24"/>
          <w:lang w:val="en-US"/>
        </w:rPr>
        <w:t>With regard to</w:t>
      </w:r>
      <w:proofErr w:type="gramEnd"/>
      <w:r w:rsidRPr="006D2DAC">
        <w:rPr>
          <w:rFonts w:ascii="Arial" w:hAnsi="Arial" w:cs="Arial"/>
          <w:sz w:val="24"/>
          <w:szCs w:val="24"/>
          <w:lang w:val="en-US"/>
        </w:rPr>
        <w:t xml:space="preserve"> this study, HREDD offers a framework to look at all actors in the biofuel value chain (including processing facilities, buyers, and government) and discuss respective responsibilities and possibilities to act. It will also help clarify whether the current scope of the legislation is sufficient to ensure no violation of human rights are associated with sugar-cane ethanol consumed in Belgium, regardless of where the involved companies are officially registered.</w:t>
      </w:r>
    </w:p>
    <w:p w14:paraId="27C7B12B" w14:textId="77777777" w:rsidR="004420A6" w:rsidRPr="006D2DAC" w:rsidRDefault="004420A6" w:rsidP="004420A6">
      <w:pPr>
        <w:spacing w:before="0" w:after="0" w:line="240" w:lineRule="auto"/>
        <w:jc w:val="both"/>
        <w:rPr>
          <w:rFonts w:ascii="Arial" w:hAnsi="Arial" w:cs="Arial"/>
          <w:sz w:val="24"/>
          <w:szCs w:val="24"/>
          <w:lang w:val="en-US"/>
        </w:rPr>
      </w:pPr>
    </w:p>
    <w:p w14:paraId="32E47A91" w14:textId="2C1D5F6A" w:rsidR="004420A6" w:rsidRPr="00D93242" w:rsidRDefault="004420A6" w:rsidP="004420A6">
      <w:pPr>
        <w:pStyle w:val="StyleHeading2"/>
        <w:numPr>
          <w:ilvl w:val="2"/>
          <w:numId w:val="19"/>
        </w:numPr>
        <w:tabs>
          <w:tab w:val="clear" w:pos="357"/>
          <w:tab w:val="clear" w:pos="992"/>
          <w:tab w:val="clear" w:pos="1440"/>
          <w:tab w:val="num" w:pos="993"/>
        </w:tabs>
        <w:ind w:left="993" w:hanging="993"/>
        <w:rPr>
          <w:rFonts w:eastAsia="Calibri" w:cs="Arial"/>
          <w:color w:val="000000" w:themeColor="text1"/>
          <w:sz w:val="24"/>
          <w:szCs w:val="24"/>
          <w:lang w:val="es-PE"/>
        </w:rPr>
      </w:pPr>
      <w:r w:rsidRPr="006D2DAC">
        <w:rPr>
          <w:rFonts w:cs="Arial"/>
          <w:sz w:val="24"/>
          <w:szCs w:val="24"/>
          <w:lang w:val="en-US"/>
        </w:rPr>
        <w:t>I</w:t>
      </w:r>
      <w:r>
        <w:rPr>
          <w:rFonts w:cs="Arial"/>
          <w:sz w:val="24"/>
          <w:szCs w:val="24"/>
          <w:lang w:val="en-US"/>
        </w:rPr>
        <w:t>nvestment</w:t>
      </w:r>
      <w:r w:rsidRPr="006D2DAC">
        <w:rPr>
          <w:rFonts w:cs="Arial"/>
          <w:sz w:val="24"/>
          <w:szCs w:val="24"/>
          <w:lang w:val="en-US"/>
        </w:rPr>
        <w:t xml:space="preserve"> and T</w:t>
      </w:r>
      <w:r>
        <w:rPr>
          <w:rFonts w:cs="Arial"/>
          <w:sz w:val="24"/>
          <w:szCs w:val="24"/>
          <w:lang w:val="en-US"/>
        </w:rPr>
        <w:t>rade</w:t>
      </w:r>
      <w:r w:rsidRPr="006D2DAC">
        <w:rPr>
          <w:rFonts w:cs="Arial"/>
          <w:sz w:val="24"/>
          <w:szCs w:val="24"/>
          <w:lang w:val="en-US"/>
        </w:rPr>
        <w:t xml:space="preserve"> Policies</w:t>
      </w:r>
    </w:p>
    <w:p w14:paraId="6167C8CD" w14:textId="79116500" w:rsidR="004420A6" w:rsidRDefault="004420A6" w:rsidP="004420A6">
      <w:pPr>
        <w:spacing w:before="0" w:after="0" w:line="240" w:lineRule="auto"/>
        <w:jc w:val="both"/>
        <w:rPr>
          <w:rFonts w:ascii="Arial" w:hAnsi="Arial" w:cs="Arial"/>
          <w:sz w:val="24"/>
          <w:szCs w:val="24"/>
          <w:lang w:val="en-US"/>
        </w:rPr>
      </w:pPr>
      <w:r w:rsidRPr="006D2DAC">
        <w:rPr>
          <w:rFonts w:ascii="Arial" w:hAnsi="Arial" w:cs="Arial"/>
          <w:sz w:val="24"/>
          <w:szCs w:val="24"/>
          <w:lang w:val="en-US"/>
        </w:rPr>
        <w:t xml:space="preserve">Oxfam’s 2021 research found some linkages with trade agreements but did not go deep into the implications of agreements such as EU-Mercosur, EU-Peru-Colombia, and other EU-Latin-American treaties. Trade policy instruments have a profound impact on the quality and quantity of what’s been traded. They can include clauses meant to facilitate or block the flow of imports into the European Union. research from </w:t>
      </w:r>
      <w:hyperlink r:id="rId10" w:history="1">
        <w:r w:rsidRPr="006D2DAC">
          <w:rPr>
            <w:rStyle w:val="Hyperlink"/>
            <w:rFonts w:ascii="Arial" w:hAnsi="Arial" w:cs="Arial"/>
            <w:sz w:val="24"/>
            <w:szCs w:val="24"/>
            <w:lang w:val="en-US"/>
          </w:rPr>
          <w:t>Friends of the Earth</w:t>
        </w:r>
      </w:hyperlink>
      <w:r w:rsidRPr="006D2DAC">
        <w:rPr>
          <w:rFonts w:ascii="Arial" w:hAnsi="Arial" w:cs="Arial"/>
          <w:sz w:val="24"/>
          <w:szCs w:val="24"/>
          <w:lang w:val="en-US"/>
        </w:rPr>
        <w:t xml:space="preserve"> Europe found for example that tax reductions for pesticides exports from the EU into Brazil would produce an enormous increase on the ethanol imports into the EU. With the current research Oxfam Belgium wants to analyze how </w:t>
      </w:r>
      <w:r w:rsidRPr="006D2DAC">
        <w:rPr>
          <w:rFonts w:ascii="Arial" w:hAnsi="Arial" w:cs="Arial"/>
          <w:sz w:val="24"/>
          <w:szCs w:val="24"/>
          <w:lang w:val="en-US"/>
        </w:rPr>
        <w:lastRenderedPageBreak/>
        <w:t>different agreements are facilitating investment environments for sugarcane ethanol imports.</w:t>
      </w:r>
    </w:p>
    <w:p w14:paraId="2B5CABCF" w14:textId="77777777" w:rsidR="004420A6" w:rsidRPr="006D2DAC" w:rsidRDefault="004420A6" w:rsidP="004420A6">
      <w:pPr>
        <w:spacing w:before="0" w:after="0" w:line="240" w:lineRule="auto"/>
        <w:jc w:val="both"/>
        <w:rPr>
          <w:rFonts w:ascii="Arial" w:hAnsi="Arial" w:cs="Arial"/>
          <w:sz w:val="24"/>
          <w:szCs w:val="24"/>
          <w:lang w:val="en-US"/>
        </w:rPr>
      </w:pPr>
    </w:p>
    <w:p w14:paraId="658F4AF2" w14:textId="18192CE9" w:rsidR="004420A6" w:rsidRDefault="004420A6" w:rsidP="004420A6">
      <w:pPr>
        <w:spacing w:before="0" w:after="0" w:line="240" w:lineRule="auto"/>
        <w:jc w:val="both"/>
        <w:rPr>
          <w:rFonts w:ascii="Arial" w:eastAsia="Calibri" w:hAnsi="Arial" w:cs="Arial"/>
          <w:color w:val="000000" w:themeColor="text1"/>
          <w:sz w:val="24"/>
          <w:szCs w:val="24"/>
          <w:lang w:val="en-US"/>
        </w:rPr>
      </w:pPr>
      <w:r w:rsidRPr="006D2DAC">
        <w:rPr>
          <w:rFonts w:ascii="Arial" w:hAnsi="Arial" w:cs="Arial"/>
          <w:sz w:val="24"/>
          <w:szCs w:val="24"/>
          <w:lang w:val="en-US"/>
        </w:rPr>
        <w:t xml:space="preserve">The results of the research will be useful for different ongoing political processes. </w:t>
      </w:r>
      <w:r w:rsidRPr="006D2DAC">
        <w:rPr>
          <w:rFonts w:ascii="Arial" w:eastAsia="Calibri" w:hAnsi="Arial" w:cs="Arial"/>
          <w:color w:val="000000" w:themeColor="text1"/>
          <w:sz w:val="24"/>
          <w:szCs w:val="24"/>
          <w:lang w:val="en-US"/>
        </w:rPr>
        <w:t xml:space="preserve">The negotiations of the </w:t>
      </w:r>
      <w:r w:rsidRPr="00D93242">
        <w:rPr>
          <w:rFonts w:ascii="Arial" w:eastAsia="Calibri" w:hAnsi="Arial" w:cs="Arial"/>
          <w:color w:val="000000" w:themeColor="text1"/>
          <w:sz w:val="24"/>
          <w:szCs w:val="24"/>
          <w:lang w:val="en-US"/>
        </w:rPr>
        <w:t>EU-Mercosur association agreement</w:t>
      </w:r>
      <w:r w:rsidRPr="006D2DAC">
        <w:rPr>
          <w:rFonts w:ascii="Arial" w:eastAsia="Calibri" w:hAnsi="Arial" w:cs="Arial"/>
          <w:color w:val="000000" w:themeColor="text1"/>
          <w:sz w:val="24"/>
          <w:szCs w:val="24"/>
          <w:lang w:val="en-US"/>
        </w:rPr>
        <w:t xml:space="preserve"> were concluded in June last year, and its due for ratification. This agreement is on the political agenda in Belgium. The Walloon and Brussels’ government already passed resolutions saying they won’t ratify the agreement. </w:t>
      </w:r>
      <w:hyperlink r:id="rId11" w:history="1">
        <w:r w:rsidRPr="006D2DAC">
          <w:rPr>
            <w:rStyle w:val="Hyperlink"/>
            <w:rFonts w:ascii="Arial" w:eastAsia="Calibri" w:hAnsi="Arial" w:cs="Arial"/>
            <w:sz w:val="24"/>
            <w:szCs w:val="24"/>
            <w:lang w:val="en-US"/>
          </w:rPr>
          <w:t>The EU-Mercosur is likely to increase ethanol imports from the block into the EU with similar consequences as the one described in Oxfam’s report on Peru</w:t>
        </w:r>
      </w:hyperlink>
      <w:r w:rsidRPr="006D2DAC">
        <w:rPr>
          <w:rFonts w:ascii="Arial" w:eastAsia="Calibri" w:hAnsi="Arial" w:cs="Arial"/>
          <w:color w:val="000000" w:themeColor="text1"/>
          <w:sz w:val="24"/>
          <w:szCs w:val="24"/>
          <w:lang w:val="en-US"/>
        </w:rPr>
        <w:t>. Last year, the European Commission finished a public consultation on Trade and Sustainable Development chapters in trade agreements.</w:t>
      </w:r>
    </w:p>
    <w:p w14:paraId="18DCA3CA" w14:textId="77777777" w:rsidR="004420A6" w:rsidRPr="006D2DAC" w:rsidRDefault="004420A6" w:rsidP="004420A6">
      <w:pPr>
        <w:spacing w:before="0" w:after="0" w:line="240" w:lineRule="auto"/>
        <w:jc w:val="both"/>
        <w:rPr>
          <w:rFonts w:ascii="Arial" w:eastAsia="Calibri" w:hAnsi="Arial" w:cs="Arial"/>
          <w:color w:val="000000" w:themeColor="text1"/>
          <w:sz w:val="24"/>
          <w:szCs w:val="24"/>
          <w:lang w:val="en-US"/>
        </w:rPr>
      </w:pPr>
    </w:p>
    <w:p w14:paraId="453B0406" w14:textId="1D37F2F4" w:rsidR="004420A6" w:rsidRDefault="004420A6" w:rsidP="004420A6">
      <w:pPr>
        <w:spacing w:before="0" w:after="0" w:line="240" w:lineRule="auto"/>
        <w:jc w:val="both"/>
        <w:rPr>
          <w:rFonts w:ascii="Arial" w:hAnsi="Arial" w:cs="Arial"/>
          <w:sz w:val="24"/>
          <w:szCs w:val="24"/>
          <w:lang w:val="en-US"/>
        </w:rPr>
      </w:pPr>
      <w:r w:rsidRPr="006D2DAC">
        <w:rPr>
          <w:rFonts w:ascii="Arial" w:hAnsi="Arial" w:cs="Arial"/>
          <w:sz w:val="24"/>
          <w:szCs w:val="24"/>
          <w:lang w:val="en-US"/>
        </w:rPr>
        <w:t xml:space="preserve">Oxfam’s 2021 research also found that the company had used </w:t>
      </w:r>
      <w:proofErr w:type="gramStart"/>
      <w:r w:rsidRPr="006D2DAC">
        <w:rPr>
          <w:rFonts w:ascii="Arial" w:hAnsi="Arial" w:cs="Arial"/>
          <w:sz w:val="24"/>
          <w:szCs w:val="24"/>
          <w:lang w:val="en-US"/>
        </w:rPr>
        <w:t>Green</w:t>
      </w:r>
      <w:proofErr w:type="gramEnd"/>
      <w:r w:rsidRPr="006D2DAC">
        <w:rPr>
          <w:rFonts w:ascii="Arial" w:hAnsi="Arial" w:cs="Arial"/>
          <w:sz w:val="24"/>
          <w:szCs w:val="24"/>
          <w:lang w:val="en-US"/>
        </w:rPr>
        <w:t xml:space="preserve"> bonds, whereas not respecting environmental clauses, to invest in the development of the plantation. However, the research did not provide info on who was providing these investments, and through which mechanisms the company had access to them. Green bonds are intended to finance the green part of national recovery plans within the framework of Next Generation EU. In the Belgian recovery plan, reference is made to the promotion of alternative fuels but there is no direct reference to biofuels.</w:t>
      </w:r>
    </w:p>
    <w:p w14:paraId="06702A73" w14:textId="0F48155F" w:rsidR="004420A6" w:rsidRDefault="004420A6" w:rsidP="004420A6">
      <w:pPr>
        <w:spacing w:before="0" w:after="0" w:line="240" w:lineRule="auto"/>
        <w:jc w:val="both"/>
        <w:rPr>
          <w:rFonts w:ascii="Arial" w:hAnsi="Arial" w:cs="Arial"/>
          <w:sz w:val="24"/>
          <w:szCs w:val="24"/>
          <w:highlight w:val="yellow"/>
          <w:lang w:val="en-US"/>
        </w:rPr>
      </w:pPr>
    </w:p>
    <w:p w14:paraId="7342B828" w14:textId="7A39B27B" w:rsidR="004420A6" w:rsidRPr="00D93242" w:rsidRDefault="004420A6" w:rsidP="004420A6">
      <w:pPr>
        <w:pStyle w:val="StyleHeading2"/>
        <w:numPr>
          <w:ilvl w:val="2"/>
          <w:numId w:val="19"/>
        </w:numPr>
        <w:tabs>
          <w:tab w:val="clear" w:pos="357"/>
          <w:tab w:val="clear" w:pos="992"/>
          <w:tab w:val="clear" w:pos="1440"/>
          <w:tab w:val="num" w:pos="993"/>
        </w:tabs>
        <w:ind w:left="993" w:hanging="993"/>
        <w:rPr>
          <w:rFonts w:eastAsia="Calibri" w:cs="Arial"/>
          <w:color w:val="000000" w:themeColor="text1"/>
          <w:sz w:val="24"/>
          <w:szCs w:val="24"/>
          <w:lang w:val="en-US"/>
        </w:rPr>
      </w:pPr>
      <w:r w:rsidRPr="006D2DAC">
        <w:rPr>
          <w:rFonts w:cs="Arial"/>
          <w:sz w:val="24"/>
          <w:szCs w:val="24"/>
          <w:lang w:val="en-US"/>
        </w:rPr>
        <w:t xml:space="preserve">Annexes </w:t>
      </w:r>
      <w:r>
        <w:rPr>
          <w:rFonts w:cs="Arial"/>
          <w:sz w:val="24"/>
          <w:szCs w:val="24"/>
          <w:lang w:val="en-US"/>
        </w:rPr>
        <w:t>to be provided after signature of a contract</w:t>
      </w:r>
    </w:p>
    <w:p w14:paraId="37BC8931" w14:textId="77777777" w:rsidR="004420A6" w:rsidRPr="00D93242" w:rsidRDefault="004420A6" w:rsidP="00D93242">
      <w:pPr>
        <w:pStyle w:val="ListParagraph"/>
        <w:numPr>
          <w:ilvl w:val="0"/>
          <w:numId w:val="26"/>
        </w:numPr>
        <w:spacing w:before="0" w:after="0" w:line="240" w:lineRule="auto"/>
        <w:ind w:left="851" w:hanging="851"/>
        <w:rPr>
          <w:rFonts w:ascii="Arial" w:hAnsi="Arial" w:cs="Arial"/>
          <w:sz w:val="24"/>
          <w:szCs w:val="24"/>
          <w:lang w:val="en-US"/>
        </w:rPr>
      </w:pPr>
      <w:r w:rsidRPr="004420A6">
        <w:rPr>
          <w:rFonts w:ascii="Arial" w:hAnsi="Arial" w:cs="Arial"/>
          <w:sz w:val="24"/>
          <w:szCs w:val="24"/>
          <w:lang w:val="en-US"/>
        </w:rPr>
        <w:t>Previous Oxfam research</w:t>
      </w:r>
    </w:p>
    <w:p w14:paraId="56E7FAD6" w14:textId="77777777" w:rsidR="004420A6" w:rsidRPr="00D93242" w:rsidRDefault="004420A6" w:rsidP="00D93242">
      <w:pPr>
        <w:pStyle w:val="ListParagraph"/>
        <w:numPr>
          <w:ilvl w:val="0"/>
          <w:numId w:val="26"/>
        </w:numPr>
        <w:spacing w:before="0" w:after="0" w:line="240" w:lineRule="auto"/>
        <w:ind w:left="851" w:hanging="851"/>
        <w:rPr>
          <w:rFonts w:ascii="Arial" w:hAnsi="Arial" w:cs="Arial"/>
          <w:sz w:val="24"/>
          <w:szCs w:val="24"/>
          <w:lang w:val="en-US"/>
        </w:rPr>
      </w:pPr>
      <w:r w:rsidRPr="004420A6">
        <w:rPr>
          <w:rFonts w:ascii="Arial" w:hAnsi="Arial" w:cs="Arial"/>
          <w:sz w:val="24"/>
          <w:szCs w:val="24"/>
          <w:lang w:val="en-US"/>
        </w:rPr>
        <w:t>Available data from BE and other EU administrations</w:t>
      </w:r>
    </w:p>
    <w:p w14:paraId="1C8EBC03" w14:textId="77777777" w:rsidR="004420A6" w:rsidRPr="004420A6" w:rsidRDefault="004420A6" w:rsidP="00D93242">
      <w:pPr>
        <w:pStyle w:val="ListParagraph"/>
        <w:numPr>
          <w:ilvl w:val="0"/>
          <w:numId w:val="26"/>
        </w:numPr>
        <w:spacing w:before="0" w:after="0" w:line="240" w:lineRule="auto"/>
        <w:ind w:left="851" w:hanging="851"/>
        <w:rPr>
          <w:rFonts w:ascii="Arial" w:hAnsi="Arial" w:cs="Arial"/>
          <w:sz w:val="24"/>
          <w:szCs w:val="24"/>
          <w:lang w:val="en-US"/>
        </w:rPr>
      </w:pPr>
      <w:r w:rsidRPr="004420A6">
        <w:rPr>
          <w:rFonts w:ascii="Arial" w:hAnsi="Arial" w:cs="Arial"/>
          <w:sz w:val="24"/>
          <w:szCs w:val="24"/>
          <w:lang w:val="en-US"/>
        </w:rPr>
        <w:t>Relevant studies from other NGOs:</w:t>
      </w:r>
    </w:p>
    <w:p w14:paraId="3C24F947" w14:textId="77777777" w:rsidR="004420A6" w:rsidRPr="006D2DAC" w:rsidRDefault="004420A6" w:rsidP="004420A6">
      <w:pPr>
        <w:spacing w:before="0" w:after="0" w:line="240" w:lineRule="auto"/>
        <w:jc w:val="both"/>
        <w:rPr>
          <w:rFonts w:ascii="Arial" w:hAnsi="Arial" w:cs="Arial"/>
          <w:sz w:val="24"/>
          <w:szCs w:val="24"/>
          <w:highlight w:val="yellow"/>
          <w:lang w:val="en-US"/>
        </w:rPr>
      </w:pPr>
    </w:p>
    <w:p w14:paraId="70078389" w14:textId="77777777" w:rsidR="004420A6" w:rsidRPr="006D2DAC" w:rsidRDefault="004420A6" w:rsidP="004420A6">
      <w:pPr>
        <w:pStyle w:val="StyleHeading2"/>
        <w:numPr>
          <w:ilvl w:val="1"/>
          <w:numId w:val="19"/>
        </w:numPr>
        <w:tabs>
          <w:tab w:val="clear" w:pos="357"/>
          <w:tab w:val="clear" w:pos="858"/>
          <w:tab w:val="clear" w:pos="992"/>
          <w:tab w:val="num" w:pos="851"/>
        </w:tabs>
        <w:ind w:left="851" w:hanging="851"/>
        <w:rPr>
          <w:rFonts w:eastAsia="Calibri" w:cs="Arial"/>
          <w:color w:val="000000" w:themeColor="text1"/>
          <w:sz w:val="24"/>
          <w:szCs w:val="24"/>
          <w:lang w:val="es-PE"/>
        </w:rPr>
      </w:pPr>
      <w:r w:rsidRPr="006D2DAC">
        <w:rPr>
          <w:rFonts w:cs="Arial"/>
          <w:sz w:val="24"/>
          <w:szCs w:val="24"/>
          <w:lang w:val="en-US"/>
        </w:rPr>
        <w:t>Research questions</w:t>
      </w:r>
    </w:p>
    <w:p w14:paraId="63A56C2D" w14:textId="77777777" w:rsidR="004420A6" w:rsidRPr="006D2DAC" w:rsidRDefault="004420A6" w:rsidP="004420A6">
      <w:pPr>
        <w:spacing w:before="0" w:after="0" w:line="240" w:lineRule="auto"/>
        <w:rPr>
          <w:rFonts w:ascii="Arial" w:hAnsi="Arial" w:cs="Arial"/>
          <w:sz w:val="24"/>
          <w:szCs w:val="24"/>
          <w:lang w:val="en-US"/>
        </w:rPr>
      </w:pPr>
      <w:r w:rsidRPr="006D2DAC">
        <w:rPr>
          <w:rFonts w:ascii="Arial" w:hAnsi="Arial" w:cs="Arial"/>
          <w:sz w:val="24"/>
          <w:szCs w:val="24"/>
          <w:lang w:val="en-US"/>
        </w:rPr>
        <w:t>Overall: Focus on sugar cane. Describe value chain and how is it possible that given the evidence of HR violations, the product arrived to BE consumers.</w:t>
      </w:r>
    </w:p>
    <w:p w14:paraId="5C33DDED" w14:textId="77777777" w:rsidR="004420A6" w:rsidRPr="006D2DAC" w:rsidRDefault="004420A6" w:rsidP="004420A6">
      <w:pPr>
        <w:pStyle w:val="ListParagraph"/>
        <w:numPr>
          <w:ilvl w:val="0"/>
          <w:numId w:val="7"/>
        </w:numPr>
        <w:spacing w:before="0" w:after="0" w:line="240" w:lineRule="auto"/>
        <w:rPr>
          <w:rFonts w:ascii="Arial" w:hAnsi="Arial" w:cs="Arial"/>
          <w:sz w:val="24"/>
          <w:szCs w:val="24"/>
          <w:lang w:val="en-US"/>
        </w:rPr>
      </w:pPr>
      <w:r w:rsidRPr="006D2DAC">
        <w:rPr>
          <w:rFonts w:ascii="Arial" w:hAnsi="Arial" w:cs="Arial"/>
          <w:sz w:val="24"/>
          <w:szCs w:val="24"/>
          <w:lang w:val="en-US"/>
        </w:rPr>
        <w:t xml:space="preserve">Sugarcane’s ethanol value chain mapping. The consultant will build a clear map </w:t>
      </w:r>
      <w:proofErr w:type="gramStart"/>
      <w:r w:rsidRPr="006D2DAC">
        <w:rPr>
          <w:rFonts w:ascii="Arial" w:hAnsi="Arial" w:cs="Arial"/>
          <w:sz w:val="24"/>
          <w:szCs w:val="24"/>
          <w:lang w:val="en-US"/>
        </w:rPr>
        <w:t>including:</w:t>
      </w:r>
      <w:proofErr w:type="gramEnd"/>
      <w:r w:rsidRPr="006D2DAC">
        <w:rPr>
          <w:rFonts w:ascii="Arial" w:hAnsi="Arial" w:cs="Arial"/>
          <w:sz w:val="24"/>
          <w:szCs w:val="24"/>
          <w:lang w:val="en-US"/>
        </w:rPr>
        <w:t xml:space="preserve"> countries (names and roles), companies (names, and roles), amounts, flows, since 2003 (first EU biofuel directive) to date.</w:t>
      </w:r>
    </w:p>
    <w:p w14:paraId="4CD5B64C" w14:textId="77777777" w:rsidR="004420A6" w:rsidRPr="006D2DAC" w:rsidRDefault="004420A6" w:rsidP="004420A6">
      <w:pPr>
        <w:pStyle w:val="ListParagraph"/>
        <w:numPr>
          <w:ilvl w:val="1"/>
          <w:numId w:val="7"/>
        </w:numPr>
        <w:spacing w:before="0" w:after="0" w:line="240" w:lineRule="auto"/>
        <w:rPr>
          <w:rFonts w:ascii="Arial" w:hAnsi="Arial" w:cs="Arial"/>
          <w:sz w:val="24"/>
          <w:szCs w:val="24"/>
          <w:lang w:val="en-US"/>
        </w:rPr>
      </w:pPr>
      <w:r w:rsidRPr="006D2DAC">
        <w:rPr>
          <w:rFonts w:ascii="Arial" w:hAnsi="Arial" w:cs="Arial"/>
          <w:sz w:val="24"/>
          <w:szCs w:val="24"/>
          <w:lang w:val="en-US"/>
        </w:rPr>
        <w:t>Sugarcane’s ethanol flows</w:t>
      </w:r>
    </w:p>
    <w:p w14:paraId="3DBF5C59" w14:textId="77777777" w:rsidR="004420A6" w:rsidRPr="006D2DAC" w:rsidRDefault="004420A6" w:rsidP="004420A6">
      <w:pPr>
        <w:pStyle w:val="ListParagraph"/>
        <w:numPr>
          <w:ilvl w:val="2"/>
          <w:numId w:val="7"/>
        </w:numPr>
        <w:spacing w:before="0" w:after="0" w:line="240" w:lineRule="auto"/>
        <w:rPr>
          <w:rFonts w:ascii="Arial" w:hAnsi="Arial" w:cs="Arial"/>
          <w:sz w:val="24"/>
          <w:szCs w:val="24"/>
          <w:lang w:val="en-US"/>
        </w:rPr>
      </w:pPr>
      <w:r w:rsidRPr="006D2DAC">
        <w:rPr>
          <w:rFonts w:ascii="Arial" w:hAnsi="Arial" w:cs="Arial"/>
          <w:sz w:val="24"/>
          <w:szCs w:val="24"/>
          <w:lang w:val="en-US"/>
        </w:rPr>
        <w:t>leaving Peru and Brazil</w:t>
      </w:r>
    </w:p>
    <w:p w14:paraId="71469AE5" w14:textId="77777777" w:rsidR="004420A6" w:rsidRPr="006D2DAC" w:rsidRDefault="004420A6" w:rsidP="004420A6">
      <w:pPr>
        <w:pStyle w:val="ListParagraph"/>
        <w:numPr>
          <w:ilvl w:val="2"/>
          <w:numId w:val="7"/>
        </w:numPr>
        <w:spacing w:before="0" w:after="0" w:line="240" w:lineRule="auto"/>
        <w:rPr>
          <w:rFonts w:ascii="Arial" w:hAnsi="Arial" w:cs="Arial"/>
          <w:sz w:val="24"/>
          <w:szCs w:val="24"/>
          <w:lang w:val="en-US"/>
        </w:rPr>
      </w:pPr>
      <w:r w:rsidRPr="006D2DAC">
        <w:rPr>
          <w:rFonts w:ascii="Arial" w:hAnsi="Arial" w:cs="Arial"/>
          <w:sz w:val="24"/>
          <w:szCs w:val="24"/>
          <w:lang w:val="en-US"/>
        </w:rPr>
        <w:t>entering Belgium</w:t>
      </w:r>
    </w:p>
    <w:p w14:paraId="3CB137DB" w14:textId="77777777" w:rsidR="004420A6" w:rsidRPr="006D2DAC" w:rsidRDefault="004420A6" w:rsidP="004420A6">
      <w:pPr>
        <w:pStyle w:val="ListParagraph"/>
        <w:numPr>
          <w:ilvl w:val="2"/>
          <w:numId w:val="7"/>
        </w:numPr>
        <w:spacing w:before="0" w:after="0" w:line="240" w:lineRule="auto"/>
        <w:rPr>
          <w:rFonts w:ascii="Arial" w:hAnsi="Arial" w:cs="Arial"/>
          <w:sz w:val="24"/>
          <w:szCs w:val="24"/>
          <w:lang w:val="en-US"/>
        </w:rPr>
      </w:pPr>
      <w:r w:rsidRPr="006D2DAC">
        <w:rPr>
          <w:rFonts w:ascii="Arial" w:hAnsi="Arial" w:cs="Arial"/>
          <w:sz w:val="24"/>
          <w:szCs w:val="24"/>
          <w:lang w:val="en-US"/>
        </w:rPr>
        <w:t>passing through: the Netherlands, the UK and Switzerland, and other EU countries</w:t>
      </w:r>
    </w:p>
    <w:p w14:paraId="75B89F5A" w14:textId="77777777" w:rsidR="004420A6" w:rsidRPr="006D2DAC" w:rsidRDefault="004420A6" w:rsidP="004420A6">
      <w:pPr>
        <w:pStyle w:val="ListParagraph"/>
        <w:numPr>
          <w:ilvl w:val="1"/>
          <w:numId w:val="7"/>
        </w:numPr>
        <w:spacing w:before="0" w:after="0" w:line="240" w:lineRule="auto"/>
        <w:rPr>
          <w:rFonts w:ascii="Arial" w:hAnsi="Arial" w:cs="Arial"/>
          <w:sz w:val="24"/>
          <w:szCs w:val="24"/>
          <w:lang w:val="en-US"/>
        </w:rPr>
      </w:pPr>
      <w:r w:rsidRPr="006D2DAC">
        <w:rPr>
          <w:rFonts w:ascii="Arial" w:hAnsi="Arial" w:cs="Arial"/>
          <w:sz w:val="24"/>
          <w:szCs w:val="24"/>
          <w:lang w:val="en-US"/>
        </w:rPr>
        <w:t xml:space="preserve">Describing the mechanism (where is sugar cane transformed into ethanol, how is to </w:t>
      </w:r>
      <w:proofErr w:type="gramStart"/>
      <w:r w:rsidRPr="006D2DAC">
        <w:rPr>
          <w:rFonts w:ascii="Arial" w:hAnsi="Arial" w:cs="Arial"/>
          <w:sz w:val="24"/>
          <w:szCs w:val="24"/>
          <w:lang w:val="en-US"/>
        </w:rPr>
        <w:t>sold</w:t>
      </w:r>
      <w:proofErr w:type="gramEnd"/>
      <w:r w:rsidRPr="006D2DAC">
        <w:rPr>
          <w:rFonts w:ascii="Arial" w:hAnsi="Arial" w:cs="Arial"/>
          <w:sz w:val="24"/>
          <w:szCs w:val="24"/>
          <w:lang w:val="en-US"/>
        </w:rPr>
        <w:t xml:space="preserve">, </w:t>
      </w:r>
      <w:proofErr w:type="spellStart"/>
      <w:r w:rsidRPr="006D2DAC">
        <w:rPr>
          <w:rFonts w:ascii="Arial" w:hAnsi="Arial" w:cs="Arial"/>
          <w:sz w:val="24"/>
          <w:szCs w:val="24"/>
          <w:lang w:val="en-US"/>
        </w:rPr>
        <w:t>etc</w:t>
      </w:r>
      <w:proofErr w:type="spellEnd"/>
      <w:r w:rsidRPr="006D2DAC">
        <w:rPr>
          <w:rFonts w:ascii="Arial" w:hAnsi="Arial" w:cs="Arial"/>
          <w:sz w:val="24"/>
          <w:szCs w:val="24"/>
          <w:lang w:val="en-US"/>
        </w:rPr>
        <w:t>)</w:t>
      </w:r>
    </w:p>
    <w:p w14:paraId="46C634E2" w14:textId="77777777" w:rsidR="004420A6" w:rsidRPr="006D2DAC" w:rsidRDefault="004420A6" w:rsidP="004420A6">
      <w:pPr>
        <w:pStyle w:val="ListParagraph"/>
        <w:numPr>
          <w:ilvl w:val="1"/>
          <w:numId w:val="7"/>
        </w:numPr>
        <w:spacing w:before="0" w:after="0" w:line="240" w:lineRule="auto"/>
        <w:rPr>
          <w:rFonts w:ascii="Arial" w:hAnsi="Arial" w:cs="Arial"/>
          <w:sz w:val="24"/>
          <w:szCs w:val="24"/>
          <w:lang w:val="en-US"/>
        </w:rPr>
      </w:pPr>
      <w:r w:rsidRPr="006D2DAC">
        <w:rPr>
          <w:rFonts w:ascii="Arial" w:hAnsi="Arial" w:cs="Arial"/>
          <w:sz w:val="24"/>
          <w:szCs w:val="24"/>
          <w:lang w:val="en-US"/>
        </w:rPr>
        <w:t>Describing the purposes: which amount if for transport, and which amount for other purposes (</w:t>
      </w:r>
      <w:proofErr w:type="gramStart"/>
      <w:r w:rsidRPr="006D2DAC">
        <w:rPr>
          <w:rFonts w:ascii="Arial" w:hAnsi="Arial" w:cs="Arial"/>
          <w:sz w:val="24"/>
          <w:szCs w:val="24"/>
          <w:lang w:val="en-US"/>
        </w:rPr>
        <w:t>e.g.</w:t>
      </w:r>
      <w:proofErr w:type="gramEnd"/>
      <w:r w:rsidRPr="006D2DAC">
        <w:rPr>
          <w:rFonts w:ascii="Arial" w:hAnsi="Arial" w:cs="Arial"/>
          <w:sz w:val="24"/>
          <w:szCs w:val="24"/>
          <w:lang w:val="en-US"/>
        </w:rPr>
        <w:t xml:space="preserve"> medical ethanol</w:t>
      </w:r>
      <w:r w:rsidRPr="006D2DAC">
        <w:rPr>
          <w:rStyle w:val="FootnoteReference"/>
          <w:rFonts w:ascii="Arial" w:hAnsi="Arial" w:cs="Arial"/>
          <w:sz w:val="24"/>
          <w:szCs w:val="24"/>
          <w:lang w:val="en-US"/>
        </w:rPr>
        <w:footnoteReference w:id="4"/>
      </w:r>
      <w:r w:rsidRPr="006D2DAC">
        <w:rPr>
          <w:rFonts w:ascii="Arial" w:hAnsi="Arial" w:cs="Arial"/>
          <w:sz w:val="24"/>
          <w:szCs w:val="24"/>
          <w:lang w:val="en-US"/>
        </w:rPr>
        <w:t xml:space="preserve">, bioplastics, </w:t>
      </w:r>
      <w:proofErr w:type="spellStart"/>
      <w:r w:rsidRPr="006D2DAC">
        <w:rPr>
          <w:rFonts w:ascii="Arial" w:hAnsi="Arial" w:cs="Arial"/>
          <w:sz w:val="24"/>
          <w:szCs w:val="24"/>
          <w:lang w:val="en-US"/>
        </w:rPr>
        <w:t>etc</w:t>
      </w:r>
      <w:proofErr w:type="spellEnd"/>
      <w:r w:rsidRPr="006D2DAC">
        <w:rPr>
          <w:rFonts w:ascii="Arial" w:hAnsi="Arial" w:cs="Arial"/>
          <w:sz w:val="24"/>
          <w:szCs w:val="24"/>
          <w:lang w:val="en-US"/>
        </w:rPr>
        <w:t>)</w:t>
      </w:r>
    </w:p>
    <w:p w14:paraId="3CE79F3D" w14:textId="77777777" w:rsidR="004420A6" w:rsidRPr="006D2DAC" w:rsidRDefault="004420A6" w:rsidP="004420A6">
      <w:pPr>
        <w:pStyle w:val="ListParagraph"/>
        <w:numPr>
          <w:ilvl w:val="1"/>
          <w:numId w:val="7"/>
        </w:numPr>
        <w:spacing w:before="0" w:after="0" w:line="240" w:lineRule="auto"/>
        <w:rPr>
          <w:rFonts w:ascii="Arial" w:hAnsi="Arial" w:cs="Arial"/>
          <w:sz w:val="24"/>
          <w:szCs w:val="24"/>
          <w:lang w:val="en-US"/>
        </w:rPr>
      </w:pPr>
      <w:r w:rsidRPr="006D2DAC">
        <w:rPr>
          <w:rFonts w:ascii="Arial" w:hAnsi="Arial" w:cs="Arial"/>
          <w:sz w:val="24"/>
          <w:szCs w:val="24"/>
          <w:lang w:val="en-US"/>
        </w:rPr>
        <w:t xml:space="preserve">Identifying stakeholders: farming companies, transforming, brokers, investors, buyers, mixing, companies distributing to Belgian consumers, (advertising companies? Certifying companies?), </w:t>
      </w:r>
      <w:r w:rsidRPr="006D2DAC">
        <w:rPr>
          <w:rFonts w:ascii="Arial" w:hAnsi="Arial" w:cs="Arial"/>
          <w:b/>
          <w:bCs/>
          <w:sz w:val="24"/>
          <w:szCs w:val="24"/>
          <w:lang w:val="en-US"/>
        </w:rPr>
        <w:t>investors.</w:t>
      </w:r>
      <w:r w:rsidRPr="006D2DAC">
        <w:rPr>
          <w:rFonts w:ascii="Arial" w:hAnsi="Arial" w:cs="Arial"/>
          <w:sz w:val="24"/>
          <w:szCs w:val="24"/>
          <w:lang w:val="en-US"/>
        </w:rPr>
        <w:t xml:space="preserve"> Target the enterprises that </w:t>
      </w:r>
      <w:proofErr w:type="gramStart"/>
      <w:r w:rsidRPr="006D2DAC">
        <w:rPr>
          <w:rFonts w:ascii="Arial" w:hAnsi="Arial" w:cs="Arial"/>
          <w:sz w:val="24"/>
          <w:szCs w:val="24"/>
          <w:lang w:val="en-US"/>
        </w:rPr>
        <w:t>buy, and</w:t>
      </w:r>
      <w:proofErr w:type="gramEnd"/>
      <w:r w:rsidRPr="006D2DAC">
        <w:rPr>
          <w:rFonts w:ascii="Arial" w:hAnsi="Arial" w:cs="Arial"/>
          <w:sz w:val="24"/>
          <w:szCs w:val="24"/>
          <w:lang w:val="en-US"/>
        </w:rPr>
        <w:t xml:space="preserve"> have a responsibility to respect HR and thus identify and address risks in their value chain. Also target the government, as a buyer (pillar 2 of the UNGPs) but also as a government that has the duty to implement measures that make business respect human rights (pillar 1 of UNGPs). Among others obtain information about the role of:</w:t>
      </w:r>
    </w:p>
    <w:p w14:paraId="1CD4B889" w14:textId="77777777" w:rsidR="004420A6" w:rsidRPr="006D2DAC" w:rsidRDefault="004C388C" w:rsidP="004420A6">
      <w:pPr>
        <w:pStyle w:val="ListParagraph"/>
        <w:numPr>
          <w:ilvl w:val="2"/>
          <w:numId w:val="7"/>
        </w:numPr>
        <w:spacing w:before="0" w:after="0" w:line="240" w:lineRule="auto"/>
        <w:rPr>
          <w:rFonts w:ascii="Arial" w:hAnsi="Arial" w:cs="Arial"/>
          <w:sz w:val="24"/>
          <w:szCs w:val="24"/>
          <w:lang w:val="en-US"/>
        </w:rPr>
      </w:pPr>
      <w:hyperlink r:id="rId12">
        <w:r w:rsidR="004420A6" w:rsidRPr="006D2DAC">
          <w:rPr>
            <w:rStyle w:val="Hyperlink"/>
            <w:rFonts w:ascii="Arial" w:hAnsi="Arial" w:cs="Arial"/>
            <w:sz w:val="24"/>
            <w:szCs w:val="24"/>
            <w:lang w:val="en-US"/>
          </w:rPr>
          <w:t>https://www.belgianbioethanol.be/over-bba.php</w:t>
        </w:r>
      </w:hyperlink>
    </w:p>
    <w:p w14:paraId="27B81D4A" w14:textId="77777777" w:rsidR="004420A6" w:rsidRPr="006D2DAC" w:rsidRDefault="004420A6" w:rsidP="004420A6">
      <w:pPr>
        <w:pStyle w:val="ListParagraph"/>
        <w:numPr>
          <w:ilvl w:val="2"/>
          <w:numId w:val="7"/>
        </w:numPr>
        <w:spacing w:before="0" w:after="0" w:line="240" w:lineRule="auto"/>
        <w:rPr>
          <w:rFonts w:ascii="Arial" w:hAnsi="Arial" w:cs="Arial"/>
          <w:sz w:val="24"/>
          <w:szCs w:val="24"/>
          <w:lang w:val="en-US"/>
        </w:rPr>
      </w:pPr>
      <w:r w:rsidRPr="006D2DAC">
        <w:rPr>
          <w:rFonts w:ascii="Arial" w:hAnsi="Arial" w:cs="Arial"/>
          <w:sz w:val="24"/>
          <w:szCs w:val="24"/>
          <w:lang w:val="en-US"/>
        </w:rPr>
        <w:t>Main oil companies in Belgium.</w:t>
      </w:r>
    </w:p>
    <w:p w14:paraId="5D48583A" w14:textId="19EBAA2A" w:rsidR="004420A6" w:rsidRPr="006D2DAC" w:rsidRDefault="004420A6" w:rsidP="004420A6">
      <w:pPr>
        <w:pStyle w:val="ListParagraph"/>
        <w:numPr>
          <w:ilvl w:val="0"/>
          <w:numId w:val="7"/>
        </w:numPr>
        <w:spacing w:before="0" w:after="0" w:line="240" w:lineRule="auto"/>
        <w:rPr>
          <w:rFonts w:ascii="Arial" w:hAnsi="Arial" w:cs="Arial"/>
          <w:sz w:val="24"/>
          <w:szCs w:val="24"/>
          <w:lang w:val="en-US"/>
        </w:rPr>
      </w:pPr>
      <w:r w:rsidRPr="006D2DAC">
        <w:rPr>
          <w:rFonts w:ascii="Arial" w:hAnsi="Arial" w:cs="Arial"/>
          <w:sz w:val="24"/>
          <w:szCs w:val="24"/>
          <w:lang w:val="en-US"/>
        </w:rPr>
        <w:t xml:space="preserve">The consultant will give a view of the </w:t>
      </w:r>
      <w:r w:rsidRPr="00D93242">
        <w:rPr>
          <w:rFonts w:ascii="Arial" w:hAnsi="Arial" w:cs="Arial"/>
          <w:sz w:val="24"/>
          <w:szCs w:val="24"/>
          <w:lang w:val="en-US"/>
        </w:rPr>
        <w:t xml:space="preserve">role, </w:t>
      </w:r>
      <w:proofErr w:type="gramStart"/>
      <w:r w:rsidRPr="00D93242">
        <w:rPr>
          <w:rFonts w:ascii="Arial" w:hAnsi="Arial" w:cs="Arial"/>
          <w:sz w:val="24"/>
          <w:szCs w:val="24"/>
          <w:lang w:val="en-US"/>
        </w:rPr>
        <w:t>gaps</w:t>
      </w:r>
      <w:proofErr w:type="gramEnd"/>
      <w:r w:rsidRPr="00D93242">
        <w:rPr>
          <w:rFonts w:ascii="Arial" w:hAnsi="Arial" w:cs="Arial"/>
          <w:sz w:val="24"/>
          <w:szCs w:val="24"/>
          <w:lang w:val="en-US"/>
        </w:rPr>
        <w:t xml:space="preserve"> and possibilities</w:t>
      </w:r>
      <w:r w:rsidRPr="006D2DAC">
        <w:rPr>
          <w:rFonts w:ascii="Arial" w:hAnsi="Arial" w:cs="Arial"/>
          <w:sz w:val="24"/>
          <w:szCs w:val="24"/>
          <w:lang w:val="en-US"/>
        </w:rPr>
        <w:t xml:space="preserve"> that different </w:t>
      </w:r>
      <w:r w:rsidRPr="00D93242">
        <w:rPr>
          <w:rFonts w:ascii="Arial" w:hAnsi="Arial" w:cs="Arial"/>
          <w:sz w:val="24"/>
          <w:szCs w:val="24"/>
          <w:lang w:val="en-US"/>
        </w:rPr>
        <w:t>sectoral policies</w:t>
      </w:r>
      <w:r w:rsidRPr="006D2DAC">
        <w:rPr>
          <w:rFonts w:ascii="Arial" w:hAnsi="Arial" w:cs="Arial"/>
          <w:b/>
          <w:bCs/>
          <w:sz w:val="24"/>
          <w:szCs w:val="24"/>
          <w:lang w:val="en-US"/>
        </w:rPr>
        <w:t xml:space="preserve"> </w:t>
      </w:r>
      <w:r w:rsidRPr="006D2DAC">
        <w:rPr>
          <w:rFonts w:ascii="Arial" w:hAnsi="Arial" w:cs="Arial"/>
          <w:sz w:val="24"/>
          <w:szCs w:val="24"/>
          <w:lang w:val="en-US"/>
        </w:rPr>
        <w:t>provide for tackling the issues identified in th</w:t>
      </w:r>
      <w:r w:rsidR="00D93242">
        <w:rPr>
          <w:rFonts w:ascii="Arial" w:hAnsi="Arial" w:cs="Arial"/>
          <w:sz w:val="24"/>
          <w:szCs w:val="24"/>
          <w:lang w:val="en-US"/>
        </w:rPr>
        <w:t xml:space="preserve">e previous </w:t>
      </w:r>
      <w:proofErr w:type="spellStart"/>
      <w:r w:rsidR="00D93242">
        <w:rPr>
          <w:rFonts w:ascii="Arial" w:hAnsi="Arial" w:cs="Arial"/>
          <w:sz w:val="24"/>
          <w:szCs w:val="24"/>
          <w:lang w:val="en-US"/>
        </w:rPr>
        <w:t>studye</w:t>
      </w:r>
      <w:proofErr w:type="spellEnd"/>
      <w:r w:rsidRPr="006D2DAC">
        <w:rPr>
          <w:rFonts w:ascii="Arial" w:hAnsi="Arial" w:cs="Arial"/>
          <w:sz w:val="24"/>
          <w:szCs w:val="24"/>
          <w:lang w:val="en-US"/>
        </w:rPr>
        <w:t>. What roles are other policies playing on biofuel/energy markets?</w:t>
      </w:r>
    </w:p>
    <w:p w14:paraId="3B6D99B0" w14:textId="77777777" w:rsidR="004420A6" w:rsidRPr="006D2DAC" w:rsidRDefault="004420A6" w:rsidP="004420A6">
      <w:pPr>
        <w:pStyle w:val="ListParagraph"/>
        <w:numPr>
          <w:ilvl w:val="1"/>
          <w:numId w:val="7"/>
        </w:numPr>
        <w:spacing w:before="0" w:after="0" w:line="240" w:lineRule="auto"/>
        <w:rPr>
          <w:rFonts w:ascii="Arial" w:hAnsi="Arial" w:cs="Arial"/>
          <w:sz w:val="24"/>
          <w:szCs w:val="24"/>
          <w:lang w:val="en-US"/>
        </w:rPr>
      </w:pPr>
      <w:r w:rsidRPr="00D93242">
        <w:rPr>
          <w:rFonts w:ascii="Arial" w:hAnsi="Arial" w:cs="Arial"/>
          <w:sz w:val="24"/>
          <w:szCs w:val="24"/>
          <w:lang w:val="en-US"/>
        </w:rPr>
        <w:t>Energy policies</w:t>
      </w:r>
      <w:r w:rsidRPr="006D2DAC">
        <w:rPr>
          <w:rFonts w:ascii="Arial" w:hAnsi="Arial" w:cs="Arial"/>
          <w:sz w:val="24"/>
          <w:szCs w:val="24"/>
          <w:lang w:val="en-US"/>
        </w:rPr>
        <w:t xml:space="preserve"> (e.g.: RED, ESR, EU Climate Law, EU NDC, BE PNEC, BE transposition) - Social safeguards: which are already included, which could be improved. Formulate EU policy recommendations on how to improve the above-mentioned EU policies, [with the </w:t>
      </w:r>
      <w:proofErr w:type="gramStart"/>
      <w:r w:rsidRPr="006D2DAC">
        <w:rPr>
          <w:rFonts w:ascii="Arial" w:hAnsi="Arial" w:cs="Arial"/>
          <w:sz w:val="24"/>
          <w:szCs w:val="24"/>
          <w:lang w:val="en-US"/>
        </w:rPr>
        <w:t>ultimate aim</w:t>
      </w:r>
      <w:proofErr w:type="gramEnd"/>
      <w:r w:rsidRPr="006D2DAC">
        <w:rPr>
          <w:rFonts w:ascii="Arial" w:hAnsi="Arial" w:cs="Arial"/>
          <w:sz w:val="24"/>
          <w:szCs w:val="24"/>
          <w:lang w:val="en-US"/>
        </w:rPr>
        <w:t xml:space="preserve"> of excluding land-based biofuels of the energy-mix.]</w:t>
      </w:r>
    </w:p>
    <w:p w14:paraId="76ADCF00" w14:textId="77777777" w:rsidR="004420A6" w:rsidRPr="006D2DAC" w:rsidRDefault="004420A6" w:rsidP="004420A6">
      <w:pPr>
        <w:pStyle w:val="ListParagraph"/>
        <w:numPr>
          <w:ilvl w:val="1"/>
          <w:numId w:val="7"/>
        </w:numPr>
        <w:spacing w:before="0" w:after="0" w:line="240" w:lineRule="auto"/>
        <w:rPr>
          <w:rFonts w:ascii="Arial" w:hAnsi="Arial" w:cs="Arial"/>
          <w:sz w:val="24"/>
          <w:szCs w:val="24"/>
          <w:lang w:val="en-US"/>
        </w:rPr>
      </w:pPr>
      <w:r w:rsidRPr="00D93242">
        <w:rPr>
          <w:rFonts w:ascii="Arial" w:hAnsi="Arial" w:cs="Arial"/>
          <w:sz w:val="24"/>
          <w:szCs w:val="24"/>
          <w:lang w:val="en-US"/>
        </w:rPr>
        <w:t>Trade policies</w:t>
      </w:r>
      <w:r w:rsidRPr="006D2DAC">
        <w:rPr>
          <w:rFonts w:ascii="Arial" w:hAnsi="Arial" w:cs="Arial"/>
          <w:b/>
          <w:bCs/>
          <w:sz w:val="24"/>
          <w:szCs w:val="24"/>
          <w:lang w:val="en-US"/>
        </w:rPr>
        <w:t xml:space="preserve">: </w:t>
      </w:r>
      <w:r w:rsidRPr="006D2DAC">
        <w:rPr>
          <w:rFonts w:ascii="Arial" w:hAnsi="Arial" w:cs="Arial"/>
          <w:sz w:val="24"/>
          <w:szCs w:val="24"/>
          <w:lang w:val="en-US"/>
        </w:rPr>
        <w:t>How are trade policies (</w:t>
      </w:r>
      <w:hyperlink r:id="rId13">
        <w:r w:rsidRPr="006D2DAC">
          <w:rPr>
            <w:rStyle w:val="Hyperlink"/>
            <w:rFonts w:ascii="Arial" w:hAnsi="Arial" w:cs="Arial"/>
            <w:sz w:val="24"/>
            <w:szCs w:val="24"/>
            <w:lang w:val="en-US"/>
          </w:rPr>
          <w:t>Trade Agreement between the European Union and Colombia and Peru</w:t>
        </w:r>
      </w:hyperlink>
      <w:r w:rsidRPr="006D2DAC">
        <w:rPr>
          <w:rFonts w:ascii="Arial" w:hAnsi="Arial" w:cs="Arial"/>
          <w:sz w:val="24"/>
          <w:szCs w:val="24"/>
          <w:lang w:val="en-US"/>
        </w:rPr>
        <w:t xml:space="preserve">, </w:t>
      </w:r>
      <w:hyperlink r:id="rId14">
        <w:r w:rsidRPr="006D2DAC">
          <w:rPr>
            <w:rStyle w:val="Hyperlink"/>
            <w:rFonts w:ascii="Arial" w:hAnsi="Arial" w:cs="Arial"/>
            <w:sz w:val="24"/>
            <w:szCs w:val="24"/>
            <w:lang w:val="en-US"/>
          </w:rPr>
          <w:t>EU-Mercosur</w:t>
        </w:r>
      </w:hyperlink>
      <w:r w:rsidRPr="006D2DAC">
        <w:rPr>
          <w:rFonts w:ascii="Arial" w:hAnsi="Arial" w:cs="Arial"/>
          <w:sz w:val="24"/>
          <w:szCs w:val="24"/>
          <w:lang w:val="en-US"/>
        </w:rPr>
        <w:t>, ) favoring investments that enable the export (from producing country) and import (</w:t>
      </w:r>
      <w:r w:rsidRPr="006D2DAC">
        <w:rPr>
          <w:rFonts w:ascii="Arial" w:eastAsia="Calibri" w:hAnsi="Arial" w:cs="Arial"/>
          <w:sz w:val="24"/>
          <w:szCs w:val="24"/>
          <w:lang w:val="en-US"/>
        </w:rPr>
        <w:t xml:space="preserve">into </w:t>
      </w:r>
      <w:proofErr w:type="spellStart"/>
      <w:r w:rsidRPr="006D2DAC">
        <w:rPr>
          <w:rFonts w:ascii="Arial" w:hAnsi="Arial" w:cs="Arial"/>
          <w:sz w:val="24"/>
          <w:szCs w:val="24"/>
          <w:lang w:val="en-US"/>
        </w:rPr>
        <w:t>belgium</w:t>
      </w:r>
      <w:proofErr w:type="spellEnd"/>
      <w:r w:rsidRPr="006D2DAC">
        <w:rPr>
          <w:rFonts w:ascii="Arial" w:hAnsi="Arial" w:cs="Arial"/>
          <w:sz w:val="24"/>
          <w:szCs w:val="24"/>
          <w:lang w:val="en-US"/>
        </w:rPr>
        <w:t xml:space="preserve">) of sugar cane’s ethanol (e.g. reduced taxation for pesticides, tariff reduction, investment protections). Formulate EU policy recommendations on how to improve the above-mentioned EU-Colombia &amp; Peru FTA and the EU-Mercosur Association Agreement, [with the </w:t>
      </w:r>
      <w:proofErr w:type="gramStart"/>
      <w:r w:rsidRPr="006D2DAC">
        <w:rPr>
          <w:rFonts w:ascii="Arial" w:hAnsi="Arial" w:cs="Arial"/>
          <w:sz w:val="24"/>
          <w:szCs w:val="24"/>
          <w:lang w:val="en-US"/>
        </w:rPr>
        <w:t>ultimate aim</w:t>
      </w:r>
      <w:proofErr w:type="gramEnd"/>
      <w:r w:rsidRPr="006D2DAC">
        <w:rPr>
          <w:rFonts w:ascii="Arial" w:hAnsi="Arial" w:cs="Arial"/>
          <w:sz w:val="24"/>
          <w:szCs w:val="24"/>
          <w:lang w:val="en-US"/>
        </w:rPr>
        <w:t xml:space="preserve"> of excluding land-based biofuels of the energy-mix.]</w:t>
      </w:r>
    </w:p>
    <w:p w14:paraId="04EB1995" w14:textId="77777777" w:rsidR="004420A6" w:rsidRPr="00D93242" w:rsidRDefault="004420A6" w:rsidP="004420A6">
      <w:pPr>
        <w:pStyle w:val="ListParagraph"/>
        <w:numPr>
          <w:ilvl w:val="1"/>
          <w:numId w:val="7"/>
        </w:numPr>
        <w:spacing w:before="0" w:after="0" w:line="240" w:lineRule="auto"/>
        <w:rPr>
          <w:rFonts w:ascii="Arial" w:hAnsi="Arial" w:cs="Arial"/>
          <w:sz w:val="24"/>
          <w:szCs w:val="24"/>
          <w:lang w:val="en-US"/>
        </w:rPr>
      </w:pPr>
      <w:r w:rsidRPr="00D93242">
        <w:rPr>
          <w:rFonts w:ascii="Arial" w:hAnsi="Arial" w:cs="Arial"/>
          <w:sz w:val="24"/>
          <w:szCs w:val="24"/>
          <w:lang w:val="en-US"/>
        </w:rPr>
        <w:t>HRDD perspective</w:t>
      </w:r>
    </w:p>
    <w:p w14:paraId="4A410FDE" w14:textId="77777777" w:rsidR="004420A6" w:rsidRPr="006D2DAC" w:rsidRDefault="004420A6" w:rsidP="004420A6">
      <w:pPr>
        <w:pStyle w:val="ListParagraph"/>
        <w:numPr>
          <w:ilvl w:val="2"/>
          <w:numId w:val="7"/>
        </w:numPr>
        <w:spacing w:before="0" w:after="0" w:line="240" w:lineRule="auto"/>
        <w:rPr>
          <w:rFonts w:ascii="Arial" w:hAnsi="Arial" w:cs="Arial"/>
          <w:sz w:val="24"/>
          <w:szCs w:val="24"/>
          <w:lang w:val="en-US"/>
        </w:rPr>
      </w:pPr>
      <w:r w:rsidRPr="006D2DAC">
        <w:rPr>
          <w:rFonts w:ascii="Arial" w:hAnsi="Arial" w:cs="Arial"/>
          <w:sz w:val="24"/>
          <w:szCs w:val="24"/>
          <w:lang w:val="en-US"/>
        </w:rPr>
        <w:t>Where are the actors identified in question 1 falling short?</w:t>
      </w:r>
    </w:p>
    <w:p w14:paraId="3D0A8DF7" w14:textId="77777777" w:rsidR="004420A6" w:rsidRPr="006D2DAC" w:rsidRDefault="004420A6" w:rsidP="004420A6">
      <w:pPr>
        <w:pStyle w:val="ListParagraph"/>
        <w:numPr>
          <w:ilvl w:val="2"/>
          <w:numId w:val="7"/>
        </w:numPr>
        <w:spacing w:before="0" w:after="0" w:line="240" w:lineRule="auto"/>
        <w:rPr>
          <w:rFonts w:ascii="Arial" w:hAnsi="Arial" w:cs="Arial"/>
          <w:sz w:val="24"/>
          <w:szCs w:val="24"/>
          <w:lang w:val="en-US"/>
        </w:rPr>
      </w:pPr>
      <w:r w:rsidRPr="006D2DAC">
        <w:rPr>
          <w:rFonts w:ascii="Arial" w:hAnsi="Arial" w:cs="Arial"/>
          <w:sz w:val="24"/>
          <w:szCs w:val="24"/>
          <w:lang w:val="en-US"/>
        </w:rPr>
        <w:t xml:space="preserve">Map significance/size of the actors involved </w:t>
      </w:r>
      <w:proofErr w:type="gramStart"/>
      <w:r w:rsidRPr="006D2DAC">
        <w:rPr>
          <w:rFonts w:ascii="Arial" w:hAnsi="Arial" w:cs="Arial"/>
          <w:sz w:val="24"/>
          <w:szCs w:val="24"/>
          <w:lang w:val="en-US"/>
        </w:rPr>
        <w:t>or,</w:t>
      </w:r>
      <w:proofErr w:type="gramEnd"/>
      <w:r w:rsidRPr="006D2DAC">
        <w:rPr>
          <w:rFonts w:ascii="Arial" w:hAnsi="Arial" w:cs="Arial"/>
          <w:sz w:val="24"/>
          <w:szCs w:val="24"/>
          <w:lang w:val="en-US"/>
        </w:rPr>
        <w:t xml:space="preserve"> put differently, the power relations between the actors (e.g. when a Belgian company is the biggest buyer of a specific processing facility this means it has more leverage and this a bigger responsibility). This should allow us to identify actors that bear biggest </w:t>
      </w:r>
      <w:proofErr w:type="gramStart"/>
      <w:r w:rsidRPr="006D2DAC">
        <w:rPr>
          <w:rFonts w:ascii="Arial" w:hAnsi="Arial" w:cs="Arial"/>
          <w:sz w:val="24"/>
          <w:szCs w:val="24"/>
          <w:lang w:val="en-US"/>
        </w:rPr>
        <w:t>responsibility, and</w:t>
      </w:r>
      <w:proofErr w:type="gramEnd"/>
      <w:r w:rsidRPr="006D2DAC">
        <w:rPr>
          <w:rFonts w:ascii="Arial" w:hAnsi="Arial" w:cs="Arial"/>
          <w:sz w:val="24"/>
          <w:szCs w:val="24"/>
          <w:lang w:val="en-US"/>
        </w:rPr>
        <w:t xml:space="preserve"> may be most interesting to target.</w:t>
      </w:r>
    </w:p>
    <w:p w14:paraId="58F52029" w14:textId="77777777" w:rsidR="004420A6" w:rsidRPr="006D2DAC" w:rsidRDefault="004420A6" w:rsidP="004420A6">
      <w:pPr>
        <w:pStyle w:val="ListParagraph"/>
        <w:numPr>
          <w:ilvl w:val="2"/>
          <w:numId w:val="7"/>
        </w:numPr>
        <w:spacing w:before="0" w:after="0" w:line="240" w:lineRule="auto"/>
        <w:rPr>
          <w:rFonts w:ascii="Arial" w:hAnsi="Arial" w:cs="Arial"/>
          <w:sz w:val="24"/>
          <w:szCs w:val="24"/>
          <w:lang w:val="en-US"/>
        </w:rPr>
      </w:pPr>
      <w:r w:rsidRPr="006D2DAC">
        <w:rPr>
          <w:rFonts w:ascii="Arial" w:hAnsi="Arial" w:cs="Arial"/>
          <w:sz w:val="24"/>
          <w:szCs w:val="24"/>
          <w:lang w:val="en-US"/>
        </w:rPr>
        <w:t xml:space="preserve">What efforts they are already doing, to evaluate to what extend the are laggards or not. </w:t>
      </w:r>
    </w:p>
    <w:p w14:paraId="4EDFA028" w14:textId="77777777" w:rsidR="004420A6" w:rsidRPr="006D2DAC" w:rsidRDefault="004420A6" w:rsidP="004420A6">
      <w:pPr>
        <w:pStyle w:val="ListParagraph"/>
        <w:numPr>
          <w:ilvl w:val="2"/>
          <w:numId w:val="7"/>
        </w:numPr>
        <w:spacing w:before="0" w:after="0" w:line="240" w:lineRule="auto"/>
        <w:rPr>
          <w:rFonts w:ascii="Arial" w:hAnsi="Arial" w:cs="Arial"/>
          <w:sz w:val="24"/>
          <w:szCs w:val="24"/>
          <w:lang w:val="en-US"/>
        </w:rPr>
      </w:pPr>
      <w:r w:rsidRPr="006D2DAC">
        <w:rPr>
          <w:rFonts w:ascii="Arial" w:hAnsi="Arial" w:cs="Arial"/>
          <w:sz w:val="24"/>
          <w:szCs w:val="24"/>
          <w:lang w:val="en-US"/>
        </w:rPr>
        <w:t>Stakeholder consultation is one of the things that we try to prioritize (consulting all possible stakeholders – field work would be quite extensive)</w:t>
      </w:r>
    </w:p>
    <w:p w14:paraId="74100182" w14:textId="77777777" w:rsidR="004420A6" w:rsidRPr="006D2DAC" w:rsidRDefault="004420A6" w:rsidP="004420A6">
      <w:pPr>
        <w:pStyle w:val="ListParagraph"/>
        <w:numPr>
          <w:ilvl w:val="2"/>
          <w:numId w:val="7"/>
        </w:numPr>
        <w:spacing w:before="0" w:after="0" w:line="240" w:lineRule="auto"/>
        <w:rPr>
          <w:rFonts w:ascii="Arial" w:hAnsi="Arial" w:cs="Arial"/>
          <w:sz w:val="24"/>
          <w:szCs w:val="24"/>
          <w:lang w:val="en-US"/>
        </w:rPr>
      </w:pPr>
      <w:r w:rsidRPr="006D2DAC">
        <w:rPr>
          <w:rFonts w:ascii="Arial" w:hAnsi="Arial" w:cs="Arial"/>
          <w:sz w:val="24"/>
          <w:szCs w:val="24"/>
          <w:lang w:val="en-US"/>
        </w:rPr>
        <w:t xml:space="preserve">We also stress the need for gender sensitive HREDD, which means assessing impacts, consulting stakeholders, and monitoring and reporting on progress should be done with a gender lens (making sure all vulnerable groups are being taken into consideration), and segregated data (on who has been consulted, what types of risks are most salient for which groups) should be available. </w:t>
      </w:r>
    </w:p>
    <w:p w14:paraId="2516D668" w14:textId="77777777" w:rsidR="004420A6" w:rsidRPr="006D2DAC" w:rsidRDefault="004420A6" w:rsidP="004420A6">
      <w:pPr>
        <w:pStyle w:val="ListParagraph"/>
        <w:numPr>
          <w:ilvl w:val="2"/>
          <w:numId w:val="7"/>
        </w:numPr>
        <w:spacing w:before="0" w:after="0" w:line="240" w:lineRule="auto"/>
        <w:rPr>
          <w:rFonts w:ascii="Arial" w:hAnsi="Arial" w:cs="Arial"/>
          <w:sz w:val="24"/>
          <w:szCs w:val="24"/>
          <w:lang w:val="en-US"/>
        </w:rPr>
      </w:pPr>
      <w:r w:rsidRPr="006D2DAC">
        <w:rPr>
          <w:rFonts w:ascii="Arial" w:hAnsi="Arial" w:cs="Arial"/>
          <w:sz w:val="24"/>
          <w:szCs w:val="24"/>
          <w:lang w:val="en-US"/>
        </w:rPr>
        <w:t xml:space="preserve">Formulate EU policy recommendations on how to improve the recently launched Corporate Sustainable Due Diligence proposal, [with the </w:t>
      </w:r>
      <w:proofErr w:type="gramStart"/>
      <w:r w:rsidRPr="006D2DAC">
        <w:rPr>
          <w:rFonts w:ascii="Arial" w:hAnsi="Arial" w:cs="Arial"/>
          <w:sz w:val="24"/>
          <w:szCs w:val="24"/>
          <w:lang w:val="en-US"/>
        </w:rPr>
        <w:t>ultimate aim</w:t>
      </w:r>
      <w:proofErr w:type="gramEnd"/>
      <w:r w:rsidRPr="006D2DAC">
        <w:rPr>
          <w:rFonts w:ascii="Arial" w:hAnsi="Arial" w:cs="Arial"/>
          <w:sz w:val="24"/>
          <w:szCs w:val="24"/>
          <w:lang w:val="en-US"/>
        </w:rPr>
        <w:t xml:space="preserve"> of effectively addressing negative environmental and Human Rights impacts of biofuel production.]</w:t>
      </w:r>
    </w:p>
    <w:p w14:paraId="782C291F" w14:textId="77777777" w:rsidR="004420A6" w:rsidRPr="006D2DAC" w:rsidRDefault="004420A6" w:rsidP="004420A6">
      <w:pPr>
        <w:pStyle w:val="ListParagraph"/>
        <w:numPr>
          <w:ilvl w:val="2"/>
          <w:numId w:val="7"/>
        </w:numPr>
        <w:spacing w:before="0" w:after="0" w:line="240" w:lineRule="auto"/>
        <w:rPr>
          <w:rFonts w:ascii="Arial" w:hAnsi="Arial" w:cs="Arial"/>
          <w:sz w:val="24"/>
          <w:szCs w:val="24"/>
          <w:lang w:val="en-US"/>
        </w:rPr>
      </w:pPr>
      <w:r w:rsidRPr="006D2DAC">
        <w:rPr>
          <w:rFonts w:ascii="Arial" w:hAnsi="Arial" w:cs="Arial"/>
          <w:sz w:val="24"/>
          <w:szCs w:val="24"/>
          <w:lang w:val="en-US"/>
        </w:rPr>
        <w:t>Who has leverage at what point in the value chain? (</w:t>
      </w:r>
      <w:proofErr w:type="gramStart"/>
      <w:r w:rsidRPr="006D2DAC">
        <w:rPr>
          <w:rFonts w:ascii="Arial" w:hAnsi="Arial" w:cs="Arial"/>
          <w:sz w:val="24"/>
          <w:szCs w:val="24"/>
          <w:lang w:val="en-US"/>
        </w:rPr>
        <w:t>and</w:t>
      </w:r>
      <w:proofErr w:type="gramEnd"/>
      <w:r w:rsidRPr="006D2DAC">
        <w:rPr>
          <w:rFonts w:ascii="Arial" w:hAnsi="Arial" w:cs="Arial"/>
          <w:sz w:val="24"/>
          <w:szCs w:val="24"/>
          <w:lang w:val="en-US"/>
        </w:rPr>
        <w:t xml:space="preserve"> then tax exemptions)</w:t>
      </w:r>
    </w:p>
    <w:p w14:paraId="51328631" w14:textId="77777777" w:rsidR="004420A6" w:rsidRPr="00D93242" w:rsidRDefault="004420A6" w:rsidP="004420A6">
      <w:pPr>
        <w:pStyle w:val="ListParagraph"/>
        <w:numPr>
          <w:ilvl w:val="1"/>
          <w:numId w:val="7"/>
        </w:numPr>
        <w:spacing w:before="0" w:after="0" w:line="240" w:lineRule="auto"/>
        <w:rPr>
          <w:rFonts w:ascii="Arial" w:hAnsi="Arial" w:cs="Arial"/>
          <w:sz w:val="24"/>
          <w:szCs w:val="24"/>
          <w:lang w:val="en-US"/>
        </w:rPr>
      </w:pPr>
      <w:r w:rsidRPr="00D93242">
        <w:rPr>
          <w:rFonts w:ascii="Arial" w:hAnsi="Arial" w:cs="Arial"/>
          <w:sz w:val="24"/>
          <w:szCs w:val="24"/>
          <w:lang w:val="en-US"/>
        </w:rPr>
        <w:t>Investors/Fiscal policies</w:t>
      </w:r>
    </w:p>
    <w:p w14:paraId="1A52F06D" w14:textId="77777777" w:rsidR="004420A6" w:rsidRPr="006D2DAC" w:rsidRDefault="004420A6" w:rsidP="004420A6">
      <w:pPr>
        <w:pStyle w:val="ListParagraph"/>
        <w:numPr>
          <w:ilvl w:val="2"/>
          <w:numId w:val="7"/>
        </w:numPr>
        <w:spacing w:before="0" w:after="0" w:line="240" w:lineRule="auto"/>
        <w:rPr>
          <w:rFonts w:ascii="Arial" w:hAnsi="Arial" w:cs="Arial"/>
          <w:sz w:val="24"/>
          <w:szCs w:val="24"/>
          <w:lang w:val="en-US"/>
        </w:rPr>
      </w:pPr>
      <w:r w:rsidRPr="006D2DAC">
        <w:rPr>
          <w:rFonts w:ascii="Arial" w:hAnsi="Arial" w:cs="Arial"/>
          <w:sz w:val="24"/>
          <w:szCs w:val="24"/>
          <w:lang w:val="en-US"/>
        </w:rPr>
        <w:t>Further investigate the issue of “green bonds”/ Next Generation EU found in the first research. Which country gave them to the company? Which measures of control? How is it possible that it was received regardless of the environmental violations?</w:t>
      </w:r>
    </w:p>
    <w:p w14:paraId="7ADE4B47" w14:textId="40DA40AF" w:rsidR="004420A6" w:rsidRDefault="004420A6" w:rsidP="004420A6">
      <w:pPr>
        <w:pStyle w:val="ListParagraph"/>
        <w:numPr>
          <w:ilvl w:val="2"/>
          <w:numId w:val="7"/>
        </w:numPr>
        <w:spacing w:before="0" w:after="0" w:line="240" w:lineRule="auto"/>
        <w:rPr>
          <w:rFonts w:ascii="Arial" w:hAnsi="Arial" w:cs="Arial"/>
          <w:sz w:val="24"/>
          <w:szCs w:val="24"/>
          <w:lang w:val="en-US"/>
        </w:rPr>
      </w:pPr>
      <w:r w:rsidRPr="006D2DAC">
        <w:rPr>
          <w:rFonts w:ascii="Arial" w:hAnsi="Arial" w:cs="Arial"/>
          <w:sz w:val="24"/>
          <w:szCs w:val="24"/>
          <w:lang w:val="en-US"/>
        </w:rPr>
        <w:t>European financial sectors and companies investing in biofuels (including BIO - Has BIO invested on sugarcane in other places?</w:t>
      </w:r>
    </w:p>
    <w:p w14:paraId="0FF04601" w14:textId="5536B166" w:rsidR="00254DBB" w:rsidRDefault="00254DBB" w:rsidP="00254DBB">
      <w:pPr>
        <w:spacing w:before="0" w:after="0" w:line="240" w:lineRule="auto"/>
        <w:rPr>
          <w:rFonts w:ascii="Arial" w:hAnsi="Arial" w:cs="Arial"/>
          <w:sz w:val="24"/>
          <w:szCs w:val="24"/>
          <w:lang w:val="en-US"/>
        </w:rPr>
      </w:pPr>
    </w:p>
    <w:p w14:paraId="4FC1A818" w14:textId="77777777" w:rsidR="00254DBB" w:rsidRPr="006D2DAC" w:rsidRDefault="00254DBB" w:rsidP="00254DBB">
      <w:pPr>
        <w:pStyle w:val="StyleHeading2"/>
        <w:numPr>
          <w:ilvl w:val="1"/>
          <w:numId w:val="19"/>
        </w:numPr>
        <w:tabs>
          <w:tab w:val="clear" w:pos="357"/>
          <w:tab w:val="clear" w:pos="858"/>
          <w:tab w:val="clear" w:pos="992"/>
          <w:tab w:val="num" w:pos="851"/>
        </w:tabs>
        <w:ind w:left="851" w:hanging="851"/>
        <w:rPr>
          <w:rFonts w:eastAsia="Calibri" w:cs="Arial"/>
          <w:color w:val="000000" w:themeColor="text1"/>
          <w:sz w:val="24"/>
          <w:szCs w:val="24"/>
          <w:lang w:val="es-PE"/>
        </w:rPr>
      </w:pPr>
      <w:r w:rsidRPr="006D2DAC">
        <w:rPr>
          <w:rFonts w:cs="Arial"/>
          <w:sz w:val="24"/>
          <w:szCs w:val="24"/>
          <w:lang w:val="en-US"/>
        </w:rPr>
        <w:t>Requested profile</w:t>
      </w:r>
    </w:p>
    <w:p w14:paraId="535A8858" w14:textId="5999D665" w:rsidR="00254DBB" w:rsidRDefault="00254DBB" w:rsidP="00254DBB">
      <w:pPr>
        <w:spacing w:before="0" w:after="0" w:line="240" w:lineRule="auto"/>
        <w:rPr>
          <w:rFonts w:ascii="Arial" w:hAnsi="Arial" w:cs="Arial"/>
          <w:sz w:val="24"/>
          <w:szCs w:val="24"/>
          <w:lang w:val="en-US"/>
        </w:rPr>
      </w:pPr>
      <w:r w:rsidRPr="006D2DAC">
        <w:rPr>
          <w:rFonts w:ascii="Arial" w:hAnsi="Arial" w:cs="Arial"/>
          <w:sz w:val="24"/>
          <w:szCs w:val="24"/>
          <w:lang w:val="en-US"/>
        </w:rPr>
        <w:t>The senior consultant is expected to lead the research project which aim is to document the sugar cane value chain feeding the Belgian market</w:t>
      </w:r>
      <w:r w:rsidR="00D93242">
        <w:rPr>
          <w:rFonts w:ascii="Arial" w:hAnsi="Arial" w:cs="Arial"/>
          <w:sz w:val="24"/>
          <w:szCs w:val="24"/>
          <w:lang w:val="en-US"/>
        </w:rPr>
        <w:t xml:space="preserve"> from Peruvian and Brazilian exports</w:t>
      </w:r>
      <w:r w:rsidRPr="006D2DAC">
        <w:rPr>
          <w:rFonts w:ascii="Arial" w:hAnsi="Arial" w:cs="Arial"/>
          <w:sz w:val="24"/>
          <w:szCs w:val="24"/>
          <w:lang w:val="en-US"/>
        </w:rPr>
        <w:t>.</w:t>
      </w:r>
    </w:p>
    <w:p w14:paraId="532D79D3" w14:textId="77777777" w:rsidR="00254DBB" w:rsidRPr="006D2DAC" w:rsidRDefault="00254DBB" w:rsidP="00254DBB">
      <w:pPr>
        <w:spacing w:before="0" w:after="0" w:line="240" w:lineRule="auto"/>
        <w:rPr>
          <w:rFonts w:ascii="Arial" w:hAnsi="Arial" w:cs="Arial"/>
          <w:sz w:val="24"/>
          <w:szCs w:val="24"/>
          <w:lang w:val="en-US"/>
        </w:rPr>
      </w:pPr>
    </w:p>
    <w:p w14:paraId="12A77609" w14:textId="77777777" w:rsidR="00254DBB" w:rsidRPr="006D2DAC" w:rsidRDefault="00254DBB" w:rsidP="00254DBB">
      <w:pPr>
        <w:spacing w:before="0" w:after="0" w:line="240" w:lineRule="auto"/>
        <w:rPr>
          <w:rFonts w:ascii="Arial" w:hAnsi="Arial" w:cs="Arial"/>
          <w:sz w:val="24"/>
          <w:szCs w:val="24"/>
          <w:lang w:val="en-US"/>
        </w:rPr>
      </w:pPr>
      <w:r w:rsidRPr="006D2DAC">
        <w:rPr>
          <w:rFonts w:ascii="Arial" w:hAnsi="Arial" w:cs="Arial"/>
          <w:sz w:val="24"/>
          <w:szCs w:val="24"/>
          <w:lang w:val="en-US"/>
        </w:rPr>
        <w:t xml:space="preserve">The consultant should have strong data analysis and research skills, excellent economic </w:t>
      </w:r>
      <w:proofErr w:type="gramStart"/>
      <w:r w:rsidRPr="006D2DAC">
        <w:rPr>
          <w:rFonts w:ascii="Arial" w:hAnsi="Arial" w:cs="Arial"/>
          <w:sz w:val="24"/>
          <w:szCs w:val="24"/>
          <w:lang w:val="en-US"/>
        </w:rPr>
        <w:t>knowledge</w:t>
      </w:r>
      <w:proofErr w:type="gramEnd"/>
      <w:r w:rsidRPr="006D2DAC">
        <w:rPr>
          <w:rFonts w:ascii="Arial" w:hAnsi="Arial" w:cs="Arial"/>
          <w:sz w:val="24"/>
          <w:szCs w:val="24"/>
          <w:lang w:val="en-US"/>
        </w:rPr>
        <w:t xml:space="preserve"> and experience in biofuel markets. Strong background in EU and Belgian policy frameworks.</w:t>
      </w:r>
    </w:p>
    <w:p w14:paraId="3D67FDB4" w14:textId="77777777" w:rsidR="00254DBB" w:rsidRPr="006D2DAC" w:rsidRDefault="00254DBB" w:rsidP="00254DBB">
      <w:pPr>
        <w:pStyle w:val="ListParagraph"/>
        <w:numPr>
          <w:ilvl w:val="0"/>
          <w:numId w:val="27"/>
        </w:numPr>
        <w:spacing w:before="0" w:after="0" w:line="240" w:lineRule="auto"/>
        <w:ind w:left="851" w:hanging="851"/>
        <w:rPr>
          <w:rFonts w:ascii="Arial" w:hAnsi="Arial" w:cs="Arial"/>
          <w:sz w:val="24"/>
          <w:szCs w:val="24"/>
          <w:lang w:val="en-US"/>
        </w:rPr>
      </w:pPr>
      <w:r w:rsidRPr="006D2DAC">
        <w:rPr>
          <w:rFonts w:ascii="Arial" w:hAnsi="Arial" w:cs="Arial"/>
          <w:sz w:val="24"/>
          <w:szCs w:val="24"/>
          <w:lang w:val="en-US"/>
        </w:rPr>
        <w:t xml:space="preserve">PhD or </w:t>
      </w:r>
      <w:proofErr w:type="spellStart"/>
      <w:proofErr w:type="gramStart"/>
      <w:r w:rsidRPr="006D2DAC">
        <w:rPr>
          <w:rFonts w:ascii="Arial" w:hAnsi="Arial" w:cs="Arial"/>
          <w:sz w:val="24"/>
          <w:szCs w:val="24"/>
          <w:lang w:val="en-US"/>
        </w:rPr>
        <w:t>Masters</w:t>
      </w:r>
      <w:proofErr w:type="spellEnd"/>
      <w:proofErr w:type="gramEnd"/>
      <w:r w:rsidRPr="006D2DAC">
        <w:rPr>
          <w:rFonts w:ascii="Arial" w:hAnsi="Arial" w:cs="Arial"/>
          <w:sz w:val="24"/>
          <w:szCs w:val="24"/>
          <w:lang w:val="en-US"/>
        </w:rPr>
        <w:t xml:space="preserve"> degree in an area relevant to the assignment.</w:t>
      </w:r>
    </w:p>
    <w:p w14:paraId="597CB256" w14:textId="77777777" w:rsidR="00254DBB" w:rsidRPr="006D2DAC" w:rsidRDefault="00254DBB" w:rsidP="00254DBB">
      <w:pPr>
        <w:pStyle w:val="ListParagraph"/>
        <w:numPr>
          <w:ilvl w:val="0"/>
          <w:numId w:val="27"/>
        </w:numPr>
        <w:spacing w:before="0" w:after="0" w:line="240" w:lineRule="auto"/>
        <w:ind w:left="851" w:hanging="851"/>
        <w:rPr>
          <w:rFonts w:ascii="Arial" w:hAnsi="Arial" w:cs="Arial"/>
          <w:sz w:val="24"/>
          <w:szCs w:val="24"/>
          <w:lang w:val="en-US"/>
        </w:rPr>
      </w:pPr>
      <w:r w:rsidRPr="006D2DAC">
        <w:rPr>
          <w:rFonts w:ascii="Arial" w:hAnsi="Arial" w:cs="Arial"/>
          <w:sz w:val="24"/>
          <w:szCs w:val="24"/>
          <w:lang w:val="en-US"/>
        </w:rPr>
        <w:t>Strong background in trade and policy analysis</w:t>
      </w:r>
    </w:p>
    <w:p w14:paraId="1FD2862E" w14:textId="77777777" w:rsidR="00254DBB" w:rsidRPr="006D2DAC" w:rsidRDefault="00254DBB" w:rsidP="00254DBB">
      <w:pPr>
        <w:pStyle w:val="ListParagraph"/>
        <w:numPr>
          <w:ilvl w:val="0"/>
          <w:numId w:val="27"/>
        </w:numPr>
        <w:spacing w:before="0" w:after="0" w:line="240" w:lineRule="auto"/>
        <w:ind w:left="851" w:hanging="851"/>
        <w:rPr>
          <w:rFonts w:ascii="Arial" w:hAnsi="Arial" w:cs="Arial"/>
          <w:sz w:val="24"/>
          <w:szCs w:val="24"/>
          <w:lang w:val="en-US"/>
        </w:rPr>
      </w:pPr>
      <w:r w:rsidRPr="006D2DAC">
        <w:rPr>
          <w:rFonts w:ascii="Arial" w:hAnsi="Arial" w:cs="Arial"/>
          <w:sz w:val="24"/>
          <w:szCs w:val="24"/>
          <w:lang w:val="en-US"/>
        </w:rPr>
        <w:t>At least 3 years’ experience in one of the following policy fields: Energy policies, Climate Policies, Trade Policies, HRDDD.</w:t>
      </w:r>
    </w:p>
    <w:p w14:paraId="6A724CA1" w14:textId="77777777" w:rsidR="00254DBB" w:rsidRPr="006D2DAC" w:rsidRDefault="00254DBB" w:rsidP="00254DBB">
      <w:pPr>
        <w:pStyle w:val="ListParagraph"/>
        <w:numPr>
          <w:ilvl w:val="0"/>
          <w:numId w:val="27"/>
        </w:numPr>
        <w:spacing w:before="0" w:after="0" w:line="240" w:lineRule="auto"/>
        <w:ind w:left="851" w:hanging="851"/>
        <w:rPr>
          <w:rFonts w:ascii="Arial" w:hAnsi="Arial" w:cs="Arial"/>
          <w:sz w:val="24"/>
          <w:szCs w:val="24"/>
          <w:lang w:val="en-US"/>
        </w:rPr>
      </w:pPr>
      <w:r w:rsidRPr="006D2DAC">
        <w:rPr>
          <w:rFonts w:ascii="Arial" w:hAnsi="Arial" w:cs="Arial"/>
          <w:sz w:val="24"/>
          <w:szCs w:val="24"/>
          <w:lang w:val="en-US"/>
        </w:rPr>
        <w:t xml:space="preserve">Demonstrated analysis, synthesis and writing capacity in English. </w:t>
      </w:r>
    </w:p>
    <w:p w14:paraId="3DF2A5FD" w14:textId="77777777" w:rsidR="00254DBB" w:rsidRPr="006D2DAC" w:rsidRDefault="00254DBB" w:rsidP="00254DBB">
      <w:pPr>
        <w:pStyle w:val="ListParagraph"/>
        <w:numPr>
          <w:ilvl w:val="0"/>
          <w:numId w:val="27"/>
        </w:numPr>
        <w:spacing w:before="0" w:after="0" w:line="240" w:lineRule="auto"/>
        <w:ind w:left="851" w:hanging="851"/>
        <w:rPr>
          <w:rFonts w:ascii="Arial" w:hAnsi="Arial" w:cs="Arial"/>
          <w:sz w:val="24"/>
          <w:szCs w:val="24"/>
          <w:lang w:val="en-US"/>
        </w:rPr>
      </w:pPr>
      <w:r w:rsidRPr="006D2DAC">
        <w:rPr>
          <w:rFonts w:ascii="Arial" w:hAnsi="Arial" w:cs="Arial"/>
          <w:sz w:val="24"/>
          <w:szCs w:val="24"/>
          <w:lang w:val="en-US"/>
        </w:rPr>
        <w:t xml:space="preserve">Ability </w:t>
      </w:r>
      <w:proofErr w:type="gramStart"/>
      <w:r w:rsidRPr="006D2DAC">
        <w:rPr>
          <w:rFonts w:ascii="Arial" w:hAnsi="Arial" w:cs="Arial"/>
          <w:sz w:val="24"/>
          <w:szCs w:val="24"/>
          <w:lang w:val="en-US"/>
        </w:rPr>
        <w:t>write</w:t>
      </w:r>
      <w:proofErr w:type="gramEnd"/>
      <w:r w:rsidRPr="006D2DAC">
        <w:rPr>
          <w:rFonts w:ascii="Arial" w:hAnsi="Arial" w:cs="Arial"/>
          <w:sz w:val="24"/>
          <w:szCs w:val="24"/>
          <w:lang w:val="en-US"/>
        </w:rPr>
        <w:t xml:space="preserve"> for policy makers and the wider public.</w:t>
      </w:r>
    </w:p>
    <w:p w14:paraId="20D6AB29" w14:textId="77777777" w:rsidR="00254DBB" w:rsidRPr="006D2DAC" w:rsidRDefault="00254DBB" w:rsidP="00254DBB">
      <w:pPr>
        <w:pStyle w:val="ListParagraph"/>
        <w:numPr>
          <w:ilvl w:val="0"/>
          <w:numId w:val="27"/>
        </w:numPr>
        <w:spacing w:before="0" w:after="0" w:line="240" w:lineRule="auto"/>
        <w:ind w:left="851" w:hanging="851"/>
        <w:rPr>
          <w:rFonts w:ascii="Arial" w:hAnsi="Arial" w:cs="Arial"/>
          <w:sz w:val="24"/>
          <w:szCs w:val="24"/>
          <w:lang w:val="en-US"/>
        </w:rPr>
      </w:pPr>
      <w:r w:rsidRPr="006D2DAC">
        <w:rPr>
          <w:rFonts w:ascii="Arial" w:hAnsi="Arial" w:cs="Arial"/>
          <w:sz w:val="24"/>
          <w:szCs w:val="24"/>
          <w:lang w:val="en-US"/>
        </w:rPr>
        <w:t>Professional knowledge of French and Dutch is an asset</w:t>
      </w:r>
    </w:p>
    <w:p w14:paraId="2E406974" w14:textId="6EF661B5" w:rsidR="00254DBB" w:rsidRDefault="00254DBB" w:rsidP="00254DBB">
      <w:pPr>
        <w:spacing w:before="0" w:after="0" w:line="240" w:lineRule="auto"/>
        <w:rPr>
          <w:rFonts w:ascii="Arial" w:hAnsi="Arial" w:cs="Arial"/>
          <w:sz w:val="24"/>
          <w:szCs w:val="24"/>
          <w:lang w:val="en-US"/>
        </w:rPr>
      </w:pPr>
    </w:p>
    <w:p w14:paraId="2AE75BD7" w14:textId="77777777" w:rsidR="00254DBB" w:rsidRPr="006D2DAC" w:rsidRDefault="004420A6" w:rsidP="00254DBB">
      <w:pPr>
        <w:pStyle w:val="StyleHeading2"/>
        <w:numPr>
          <w:ilvl w:val="1"/>
          <w:numId w:val="19"/>
        </w:numPr>
        <w:tabs>
          <w:tab w:val="clear" w:pos="357"/>
          <w:tab w:val="clear" w:pos="858"/>
          <w:tab w:val="clear" w:pos="992"/>
          <w:tab w:val="num" w:pos="851"/>
        </w:tabs>
        <w:ind w:left="851" w:hanging="851"/>
        <w:rPr>
          <w:rFonts w:eastAsia="Calibri" w:cs="Arial"/>
          <w:color w:val="000000" w:themeColor="text1"/>
          <w:sz w:val="24"/>
          <w:szCs w:val="24"/>
          <w:lang w:val="es-PE"/>
        </w:rPr>
      </w:pPr>
      <w:r w:rsidRPr="006D2DAC">
        <w:rPr>
          <w:rFonts w:cs="Arial"/>
          <w:sz w:val="24"/>
          <w:szCs w:val="24"/>
          <w:lang w:val="en-US"/>
        </w:rPr>
        <w:t>Budget</w:t>
      </w:r>
    </w:p>
    <w:p w14:paraId="7F75E74B" w14:textId="77777777" w:rsidR="004420A6" w:rsidRPr="006D2DAC" w:rsidRDefault="004420A6" w:rsidP="004420A6">
      <w:pPr>
        <w:spacing w:before="0" w:after="0" w:line="240" w:lineRule="auto"/>
        <w:rPr>
          <w:rFonts w:ascii="Arial" w:hAnsi="Arial" w:cs="Arial"/>
          <w:sz w:val="24"/>
          <w:szCs w:val="24"/>
          <w:lang w:val="en-US"/>
        </w:rPr>
      </w:pPr>
      <w:r w:rsidRPr="006D2DAC">
        <w:rPr>
          <w:rFonts w:ascii="Arial" w:hAnsi="Arial" w:cs="Arial"/>
          <w:sz w:val="24"/>
          <w:szCs w:val="24"/>
          <w:lang w:val="en-US"/>
        </w:rPr>
        <w:t>20.000 EUR. The application must include logistics expenses and the cost of a field mission.</w:t>
      </w:r>
    </w:p>
    <w:p w14:paraId="6480A35E" w14:textId="33BF9677" w:rsidR="00254DBB" w:rsidRPr="006D2DAC" w:rsidRDefault="00254DBB" w:rsidP="004420A6">
      <w:pPr>
        <w:spacing w:before="0" w:after="0" w:line="240" w:lineRule="auto"/>
        <w:rPr>
          <w:rFonts w:ascii="Arial" w:hAnsi="Arial" w:cs="Arial"/>
          <w:sz w:val="24"/>
          <w:szCs w:val="24"/>
          <w:lang w:val="en-US"/>
        </w:rPr>
      </w:pPr>
    </w:p>
    <w:p w14:paraId="360830CE" w14:textId="77777777" w:rsidR="00254DBB" w:rsidRPr="006D2DAC" w:rsidRDefault="004420A6" w:rsidP="00254DBB">
      <w:pPr>
        <w:pStyle w:val="StyleHeading2"/>
        <w:numPr>
          <w:ilvl w:val="1"/>
          <w:numId w:val="19"/>
        </w:numPr>
        <w:tabs>
          <w:tab w:val="clear" w:pos="357"/>
          <w:tab w:val="clear" w:pos="858"/>
          <w:tab w:val="clear" w:pos="992"/>
          <w:tab w:val="num" w:pos="851"/>
        </w:tabs>
        <w:ind w:left="851" w:hanging="851"/>
        <w:rPr>
          <w:rFonts w:eastAsia="Calibri" w:cs="Arial"/>
          <w:color w:val="000000" w:themeColor="text1"/>
          <w:sz w:val="24"/>
          <w:szCs w:val="24"/>
          <w:lang w:val="es-PE"/>
        </w:rPr>
      </w:pPr>
      <w:r w:rsidRPr="006D2DAC">
        <w:rPr>
          <w:rFonts w:cs="Arial"/>
          <w:sz w:val="24"/>
          <w:szCs w:val="24"/>
          <w:lang w:val="en-US"/>
        </w:rPr>
        <w:t>Deliverables</w:t>
      </w:r>
    </w:p>
    <w:p w14:paraId="29489210" w14:textId="77777777" w:rsidR="004420A6" w:rsidRPr="006D2DAC" w:rsidRDefault="004420A6" w:rsidP="004420A6">
      <w:pPr>
        <w:spacing w:before="0" w:after="0" w:line="240" w:lineRule="auto"/>
        <w:rPr>
          <w:rFonts w:ascii="Arial" w:hAnsi="Arial" w:cs="Arial"/>
          <w:sz w:val="24"/>
          <w:szCs w:val="24"/>
          <w:lang w:val="en-US"/>
        </w:rPr>
      </w:pPr>
      <w:r w:rsidRPr="006D2DAC">
        <w:rPr>
          <w:rFonts w:ascii="Arial" w:hAnsi="Arial" w:cs="Arial"/>
          <w:sz w:val="24"/>
          <w:szCs w:val="24"/>
          <w:lang w:val="en-US"/>
        </w:rPr>
        <w:t>Deliverables will have to fit the requirements of MATS project (template under development), and OBE quality standards.</w:t>
      </w:r>
    </w:p>
    <w:p w14:paraId="4A3C030D" w14:textId="77777777" w:rsidR="00254DBB" w:rsidRPr="006D2DAC" w:rsidRDefault="004420A6" w:rsidP="00254DBB">
      <w:pPr>
        <w:pStyle w:val="ListParagraph"/>
        <w:numPr>
          <w:ilvl w:val="0"/>
          <w:numId w:val="27"/>
        </w:numPr>
        <w:spacing w:before="0" w:after="0" w:line="240" w:lineRule="auto"/>
        <w:ind w:left="851" w:hanging="851"/>
        <w:rPr>
          <w:rFonts w:ascii="Arial" w:hAnsi="Arial" w:cs="Arial"/>
          <w:sz w:val="24"/>
          <w:szCs w:val="24"/>
          <w:lang w:val="en-US"/>
        </w:rPr>
      </w:pPr>
      <w:r w:rsidRPr="006D2DAC">
        <w:rPr>
          <w:rFonts w:ascii="Arial" w:hAnsi="Arial" w:cs="Arial"/>
          <w:sz w:val="24"/>
          <w:szCs w:val="24"/>
          <w:lang w:val="en-US"/>
        </w:rPr>
        <w:t>A final report of 30-50 pages following the template provided in Annex 4 (English)</w:t>
      </w:r>
    </w:p>
    <w:p w14:paraId="06921B97" w14:textId="77777777" w:rsidR="00254DBB" w:rsidRPr="006D2DAC" w:rsidRDefault="004420A6" w:rsidP="00254DBB">
      <w:pPr>
        <w:pStyle w:val="ListParagraph"/>
        <w:numPr>
          <w:ilvl w:val="0"/>
          <w:numId w:val="27"/>
        </w:numPr>
        <w:spacing w:before="0" w:after="0" w:line="240" w:lineRule="auto"/>
        <w:ind w:left="851" w:hanging="851"/>
        <w:rPr>
          <w:rFonts w:ascii="Arial" w:hAnsi="Arial" w:cs="Arial"/>
          <w:sz w:val="24"/>
          <w:szCs w:val="24"/>
          <w:lang w:val="en-US"/>
        </w:rPr>
      </w:pPr>
      <w:r w:rsidRPr="006D2DAC">
        <w:rPr>
          <w:rFonts w:ascii="Arial" w:hAnsi="Arial" w:cs="Arial"/>
          <w:sz w:val="24"/>
          <w:szCs w:val="24"/>
          <w:lang w:val="en-US"/>
        </w:rPr>
        <w:t>A media briefing of 4 pages summarizing the main results. (English)</w:t>
      </w:r>
    </w:p>
    <w:p w14:paraId="7C34C5BE" w14:textId="77777777" w:rsidR="00254DBB" w:rsidRPr="006D2DAC" w:rsidRDefault="004420A6" w:rsidP="00254DBB">
      <w:pPr>
        <w:pStyle w:val="ListParagraph"/>
        <w:numPr>
          <w:ilvl w:val="0"/>
          <w:numId w:val="27"/>
        </w:numPr>
        <w:spacing w:before="0" w:after="0" w:line="240" w:lineRule="auto"/>
        <w:ind w:left="851" w:hanging="851"/>
        <w:rPr>
          <w:rFonts w:ascii="Arial" w:hAnsi="Arial" w:cs="Arial"/>
          <w:sz w:val="24"/>
          <w:szCs w:val="24"/>
          <w:lang w:val="en-US"/>
        </w:rPr>
      </w:pPr>
      <w:r w:rsidRPr="006D2DAC">
        <w:rPr>
          <w:rFonts w:ascii="Arial" w:hAnsi="Arial" w:cs="Arial"/>
          <w:sz w:val="24"/>
          <w:szCs w:val="24"/>
          <w:lang w:val="en-US"/>
        </w:rPr>
        <w:t>Value chain data set in Excel</w:t>
      </w:r>
    </w:p>
    <w:p w14:paraId="46DE5BFC" w14:textId="77777777" w:rsidR="00254DBB" w:rsidRPr="006D2DAC" w:rsidRDefault="004420A6" w:rsidP="00254DBB">
      <w:pPr>
        <w:pStyle w:val="ListParagraph"/>
        <w:numPr>
          <w:ilvl w:val="0"/>
          <w:numId w:val="27"/>
        </w:numPr>
        <w:spacing w:before="0" w:after="0" w:line="240" w:lineRule="auto"/>
        <w:ind w:left="851" w:hanging="851"/>
        <w:rPr>
          <w:rFonts w:ascii="Arial" w:hAnsi="Arial" w:cs="Arial"/>
          <w:sz w:val="24"/>
          <w:szCs w:val="24"/>
          <w:lang w:val="en-US"/>
        </w:rPr>
      </w:pPr>
      <w:r w:rsidRPr="006D2DAC">
        <w:rPr>
          <w:rFonts w:ascii="Arial" w:hAnsi="Arial" w:cs="Arial"/>
          <w:sz w:val="24"/>
          <w:szCs w:val="24"/>
          <w:lang w:val="en-US"/>
        </w:rPr>
        <w:t>Belgian policy recommendations</w:t>
      </w:r>
    </w:p>
    <w:p w14:paraId="51EA3C72" w14:textId="77777777" w:rsidR="00254DBB" w:rsidRPr="006D2DAC" w:rsidRDefault="004420A6" w:rsidP="00254DBB">
      <w:pPr>
        <w:pStyle w:val="ListParagraph"/>
        <w:numPr>
          <w:ilvl w:val="0"/>
          <w:numId w:val="27"/>
        </w:numPr>
        <w:spacing w:before="0" w:after="0" w:line="240" w:lineRule="auto"/>
        <w:ind w:left="851" w:hanging="851"/>
        <w:rPr>
          <w:rFonts w:ascii="Arial" w:hAnsi="Arial" w:cs="Arial"/>
          <w:sz w:val="24"/>
          <w:szCs w:val="24"/>
          <w:lang w:val="en-US"/>
        </w:rPr>
      </w:pPr>
      <w:r w:rsidRPr="006D2DAC">
        <w:rPr>
          <w:rFonts w:ascii="Arial" w:hAnsi="Arial" w:cs="Arial"/>
          <w:sz w:val="24"/>
          <w:szCs w:val="24"/>
          <w:lang w:val="en-US"/>
        </w:rPr>
        <w:t>EU policy recommendations</w:t>
      </w:r>
    </w:p>
    <w:p w14:paraId="7F1A2395" w14:textId="77777777" w:rsidR="00254DBB" w:rsidRPr="00CE2F23" w:rsidRDefault="00254DBB" w:rsidP="00CE2F23">
      <w:pPr>
        <w:spacing w:before="0" w:after="0" w:line="240" w:lineRule="auto"/>
        <w:rPr>
          <w:rFonts w:ascii="Arial" w:hAnsi="Arial" w:cs="Arial"/>
          <w:color w:val="000000" w:themeColor="text1"/>
          <w:sz w:val="24"/>
          <w:szCs w:val="24"/>
          <w:lang w:val="en-US"/>
        </w:rPr>
      </w:pPr>
    </w:p>
    <w:p w14:paraId="28D4161F" w14:textId="77777777" w:rsidR="00254DBB" w:rsidRPr="006D2DAC" w:rsidRDefault="004420A6" w:rsidP="00254DBB">
      <w:pPr>
        <w:pStyle w:val="StyleHeading2"/>
        <w:numPr>
          <w:ilvl w:val="1"/>
          <w:numId w:val="19"/>
        </w:numPr>
        <w:tabs>
          <w:tab w:val="clear" w:pos="357"/>
          <w:tab w:val="clear" w:pos="858"/>
          <w:tab w:val="clear" w:pos="992"/>
          <w:tab w:val="num" w:pos="851"/>
        </w:tabs>
        <w:ind w:left="851" w:hanging="851"/>
        <w:rPr>
          <w:rFonts w:eastAsia="Calibri" w:cs="Arial"/>
          <w:color w:val="000000" w:themeColor="text1"/>
          <w:sz w:val="24"/>
          <w:szCs w:val="24"/>
          <w:lang w:val="es-PE"/>
        </w:rPr>
      </w:pPr>
      <w:r w:rsidRPr="006D2DAC">
        <w:rPr>
          <w:rFonts w:cs="Arial"/>
          <w:sz w:val="24"/>
          <w:szCs w:val="24"/>
          <w:lang w:val="en-US"/>
        </w:rPr>
        <w:t>Calendar</w:t>
      </w:r>
    </w:p>
    <w:p w14:paraId="1D1073A1" w14:textId="00EBBE0A" w:rsidR="00254DBB" w:rsidRPr="006D2DAC" w:rsidRDefault="00CE2F23" w:rsidP="00CE2F23">
      <w:pPr>
        <w:tabs>
          <w:tab w:val="left" w:pos="2235"/>
        </w:tabs>
        <w:spacing w:before="0" w:after="0" w:line="240" w:lineRule="auto"/>
        <w:rPr>
          <w:rFonts w:ascii="Arial" w:hAnsi="Arial" w:cs="Arial"/>
          <w:color w:val="000000" w:themeColor="text1"/>
          <w:sz w:val="24"/>
          <w:szCs w:val="24"/>
          <w:lang w:val="en-US"/>
        </w:rPr>
      </w:pPr>
      <w:r>
        <w:rPr>
          <w:rFonts w:ascii="Arial" w:hAnsi="Arial" w:cs="Arial"/>
          <w:color w:val="000000" w:themeColor="text1"/>
          <w:sz w:val="24"/>
          <w:szCs w:val="24"/>
          <w:lang w:val="en-US"/>
        </w:rPr>
        <w:t>30 May</w:t>
      </w:r>
      <w:r w:rsidR="00254DBB" w:rsidRPr="006D2DAC">
        <w:rPr>
          <w:rFonts w:ascii="Arial" w:hAnsi="Arial" w:cs="Arial"/>
          <w:color w:val="000000" w:themeColor="text1"/>
          <w:sz w:val="24"/>
          <w:szCs w:val="24"/>
          <w:lang w:val="en-US"/>
        </w:rPr>
        <w:tab/>
        <w:t>Methodological guide</w:t>
      </w:r>
    </w:p>
    <w:p w14:paraId="1B30AD19" w14:textId="6EE6429F" w:rsidR="00254DBB" w:rsidRPr="006D2DAC" w:rsidRDefault="00256F27" w:rsidP="00CE2F23">
      <w:pPr>
        <w:tabs>
          <w:tab w:val="left" w:pos="2235"/>
        </w:tabs>
        <w:spacing w:before="0" w:after="0" w:line="240" w:lineRule="auto"/>
        <w:rPr>
          <w:rFonts w:ascii="Arial" w:hAnsi="Arial" w:cs="Arial"/>
          <w:color w:val="000000" w:themeColor="text1"/>
          <w:sz w:val="24"/>
          <w:szCs w:val="24"/>
          <w:lang w:val="en-US"/>
        </w:rPr>
      </w:pPr>
      <w:r>
        <w:rPr>
          <w:rFonts w:ascii="Arial" w:hAnsi="Arial" w:cs="Arial"/>
          <w:color w:val="000000" w:themeColor="text1"/>
          <w:sz w:val="24"/>
          <w:szCs w:val="24"/>
          <w:lang w:val="en-US"/>
        </w:rPr>
        <w:t>2</w:t>
      </w:r>
      <w:r w:rsidR="00CE2F23">
        <w:rPr>
          <w:rFonts w:ascii="Arial" w:hAnsi="Arial" w:cs="Arial"/>
          <w:color w:val="000000" w:themeColor="text1"/>
          <w:sz w:val="24"/>
          <w:szCs w:val="24"/>
          <w:lang w:val="en-US"/>
        </w:rPr>
        <w:t>0 June</w:t>
      </w:r>
      <w:r w:rsidR="00254DBB" w:rsidRPr="006D2DAC">
        <w:rPr>
          <w:rFonts w:ascii="Arial" w:hAnsi="Arial" w:cs="Arial"/>
          <w:color w:val="000000" w:themeColor="text1"/>
          <w:sz w:val="24"/>
          <w:szCs w:val="24"/>
          <w:lang w:val="en-US"/>
        </w:rPr>
        <w:tab/>
        <w:t>Draft version of the documents and follow up meeting</w:t>
      </w:r>
    </w:p>
    <w:p w14:paraId="356D681B" w14:textId="1296C86C" w:rsidR="00254DBB" w:rsidRPr="006D2DAC" w:rsidRDefault="00256F27" w:rsidP="00CE2F23">
      <w:pPr>
        <w:tabs>
          <w:tab w:val="left" w:pos="2235"/>
        </w:tabs>
        <w:spacing w:before="0" w:after="0" w:line="240" w:lineRule="auto"/>
        <w:rPr>
          <w:rFonts w:ascii="Arial" w:hAnsi="Arial" w:cs="Arial"/>
          <w:color w:val="000000" w:themeColor="text1"/>
          <w:sz w:val="24"/>
          <w:szCs w:val="24"/>
          <w:lang w:val="en-US"/>
        </w:rPr>
      </w:pPr>
      <w:r>
        <w:rPr>
          <w:rFonts w:ascii="Arial" w:hAnsi="Arial" w:cs="Arial"/>
          <w:color w:val="000000" w:themeColor="text1"/>
          <w:sz w:val="24"/>
          <w:szCs w:val="24"/>
          <w:lang w:val="en-US"/>
        </w:rPr>
        <w:t>1</w:t>
      </w:r>
      <w:r w:rsidR="00CE2F23">
        <w:rPr>
          <w:rFonts w:ascii="Arial" w:hAnsi="Arial" w:cs="Arial"/>
          <w:color w:val="000000" w:themeColor="text1"/>
          <w:sz w:val="24"/>
          <w:szCs w:val="24"/>
          <w:lang w:val="en-US"/>
        </w:rPr>
        <w:t>0 July</w:t>
      </w:r>
      <w:r w:rsidR="00254DBB" w:rsidRPr="006D2DAC">
        <w:rPr>
          <w:rFonts w:ascii="Arial" w:hAnsi="Arial" w:cs="Arial"/>
          <w:color w:val="000000" w:themeColor="text1"/>
          <w:sz w:val="24"/>
          <w:szCs w:val="24"/>
          <w:lang w:val="en-US"/>
        </w:rPr>
        <w:tab/>
        <w:t>Final report</w:t>
      </w:r>
    </w:p>
    <w:p w14:paraId="304DCDBF" w14:textId="77777777" w:rsidR="00254DBB" w:rsidRPr="006D2DAC" w:rsidRDefault="00254DBB" w:rsidP="00254DBB">
      <w:pPr>
        <w:spacing w:before="0" w:after="0" w:line="240" w:lineRule="auto"/>
        <w:rPr>
          <w:rFonts w:ascii="Arial" w:hAnsi="Arial" w:cs="Arial"/>
          <w:color w:val="000000" w:themeColor="text1"/>
          <w:sz w:val="24"/>
          <w:szCs w:val="24"/>
          <w:lang w:val="en-US"/>
        </w:rPr>
      </w:pPr>
    </w:p>
    <w:p w14:paraId="2B7C0A33" w14:textId="2E72DB6F" w:rsidR="00254DBB" w:rsidRPr="00CE2F23" w:rsidRDefault="00254DBB" w:rsidP="00254DBB">
      <w:pPr>
        <w:pStyle w:val="StyleHeading2"/>
        <w:numPr>
          <w:ilvl w:val="1"/>
          <w:numId w:val="19"/>
        </w:numPr>
        <w:tabs>
          <w:tab w:val="clear" w:pos="357"/>
          <w:tab w:val="clear" w:pos="858"/>
          <w:tab w:val="clear" w:pos="992"/>
          <w:tab w:val="num" w:pos="851"/>
        </w:tabs>
        <w:ind w:left="851" w:hanging="851"/>
        <w:rPr>
          <w:rFonts w:eastAsia="Calibri" w:cs="Arial"/>
          <w:color w:val="000000" w:themeColor="text1"/>
          <w:sz w:val="24"/>
          <w:szCs w:val="24"/>
          <w:lang w:val="en-US"/>
        </w:rPr>
      </w:pPr>
      <w:r>
        <w:rPr>
          <w:rFonts w:cs="Arial"/>
          <w:sz w:val="24"/>
          <w:szCs w:val="24"/>
          <w:lang w:val="en-US"/>
        </w:rPr>
        <w:t>C</w:t>
      </w:r>
      <w:r w:rsidR="004420A6" w:rsidRPr="006D2DAC">
        <w:rPr>
          <w:rFonts w:cs="Arial"/>
          <w:sz w:val="24"/>
          <w:szCs w:val="24"/>
          <w:lang w:val="en-US"/>
        </w:rPr>
        <w:t>ommunication and monitoring between the consultant and OXFAM</w:t>
      </w:r>
    </w:p>
    <w:p w14:paraId="09F21AEA" w14:textId="77777777" w:rsidR="004420A6" w:rsidRPr="006D2DAC" w:rsidRDefault="004420A6" w:rsidP="004420A6">
      <w:pPr>
        <w:pStyle w:val="NormalWeb"/>
        <w:spacing w:before="0" w:beforeAutospacing="0" w:after="0" w:afterAutospacing="0"/>
        <w:rPr>
          <w:rFonts w:ascii="Arial" w:eastAsiaTheme="minorEastAsia" w:hAnsi="Arial" w:cs="Arial"/>
          <w:lang w:val="en-US" w:eastAsia="en-US"/>
        </w:rPr>
      </w:pPr>
      <w:r w:rsidRPr="006D2DAC">
        <w:rPr>
          <w:rFonts w:ascii="Arial" w:eastAsiaTheme="minorEastAsia" w:hAnsi="Arial" w:cs="Arial"/>
          <w:lang w:val="en-US" w:eastAsia="en-US"/>
        </w:rPr>
        <w:t xml:space="preserve">The consultant will be under the supervision of Oxfam-Belgique policy team. </w:t>
      </w:r>
    </w:p>
    <w:p w14:paraId="27FF4612" w14:textId="77777777" w:rsidR="004420A6" w:rsidRPr="006D2DAC" w:rsidRDefault="004420A6" w:rsidP="004420A6">
      <w:pPr>
        <w:pStyle w:val="NormalWeb"/>
        <w:spacing w:before="0" w:beforeAutospacing="0" w:after="0" w:afterAutospacing="0"/>
        <w:rPr>
          <w:rFonts w:ascii="Arial" w:eastAsiaTheme="minorEastAsia" w:hAnsi="Arial" w:cs="Arial"/>
          <w:lang w:val="en-US" w:eastAsia="en-US"/>
        </w:rPr>
      </w:pPr>
    </w:p>
    <w:p w14:paraId="072FE9D3" w14:textId="77777777" w:rsidR="004420A6" w:rsidRPr="006D2DAC" w:rsidRDefault="004420A6" w:rsidP="004420A6">
      <w:pPr>
        <w:pStyle w:val="NormalWeb"/>
        <w:spacing w:before="0" w:beforeAutospacing="0" w:after="0" w:afterAutospacing="0"/>
        <w:rPr>
          <w:rFonts w:ascii="Arial" w:eastAsiaTheme="minorEastAsia" w:hAnsi="Arial" w:cs="Arial"/>
          <w:lang w:val="en-US" w:eastAsia="en-US"/>
        </w:rPr>
      </w:pPr>
      <w:r w:rsidRPr="006D2DAC">
        <w:rPr>
          <w:rFonts w:ascii="Arial" w:eastAsiaTheme="minorEastAsia" w:hAnsi="Arial" w:cs="Arial"/>
          <w:lang w:val="en-US" w:eastAsia="en-US"/>
        </w:rPr>
        <w:t>The consultant will be accountable to a Steering Committee and will have to present periodic proof of progress for the research. A bi-weekly meeting between Oxfam-Belgique and the consulting team will also ensure a follow up of the project.</w:t>
      </w:r>
    </w:p>
    <w:p w14:paraId="5429E97D" w14:textId="77777777" w:rsidR="004420A6" w:rsidRPr="006D2DAC" w:rsidRDefault="004420A6" w:rsidP="004420A6">
      <w:pPr>
        <w:spacing w:before="0" w:after="0" w:line="240" w:lineRule="auto"/>
        <w:rPr>
          <w:rFonts w:ascii="Arial" w:hAnsi="Arial" w:cs="Arial"/>
          <w:sz w:val="24"/>
          <w:szCs w:val="24"/>
          <w:lang w:val="en-US"/>
        </w:rPr>
      </w:pPr>
    </w:p>
    <w:p w14:paraId="03BAD641" w14:textId="77777777" w:rsidR="001163C9" w:rsidRPr="00CE2F23" w:rsidRDefault="001163C9" w:rsidP="00D93242">
      <w:pPr>
        <w:pStyle w:val="StyleHeading2"/>
        <w:numPr>
          <w:ilvl w:val="1"/>
          <w:numId w:val="19"/>
        </w:numPr>
        <w:tabs>
          <w:tab w:val="clear" w:pos="357"/>
          <w:tab w:val="clear" w:pos="992"/>
          <w:tab w:val="left" w:pos="567"/>
        </w:tabs>
        <w:ind w:left="567" w:hanging="567"/>
        <w:rPr>
          <w:rFonts w:cs="Arial"/>
          <w:sz w:val="24"/>
          <w:szCs w:val="24"/>
        </w:rPr>
      </w:pPr>
      <w:r w:rsidRPr="00CE2F23">
        <w:rPr>
          <w:rFonts w:cs="Arial"/>
          <w:bCs w:val="0"/>
          <w:iCs/>
          <w:sz w:val="24"/>
          <w:szCs w:val="24"/>
        </w:rPr>
        <w:t xml:space="preserve">Responsibility, social </w:t>
      </w:r>
      <w:proofErr w:type="gramStart"/>
      <w:r w:rsidRPr="00CE2F23">
        <w:rPr>
          <w:rFonts w:cs="Arial"/>
          <w:bCs w:val="0"/>
          <w:iCs/>
          <w:sz w:val="24"/>
          <w:szCs w:val="24"/>
        </w:rPr>
        <w:t>security</w:t>
      </w:r>
      <w:proofErr w:type="gramEnd"/>
      <w:r w:rsidRPr="00CE2F23">
        <w:rPr>
          <w:rFonts w:cs="Arial"/>
          <w:bCs w:val="0"/>
          <w:iCs/>
          <w:sz w:val="24"/>
          <w:szCs w:val="24"/>
        </w:rPr>
        <w:t xml:space="preserve"> and medical coverage</w:t>
      </w:r>
    </w:p>
    <w:p w14:paraId="31BA2BDE" w14:textId="62DB11E6" w:rsidR="001163C9" w:rsidRPr="00CE2F23" w:rsidRDefault="001163C9" w:rsidP="00CE2F23">
      <w:pPr>
        <w:spacing w:before="0" w:after="0" w:line="240" w:lineRule="auto"/>
        <w:jc w:val="both"/>
        <w:rPr>
          <w:rFonts w:ascii="Arial" w:hAnsi="Arial" w:cs="Arial"/>
          <w:sz w:val="24"/>
          <w:szCs w:val="24"/>
          <w:lang w:val="en-US"/>
        </w:rPr>
      </w:pPr>
      <w:r w:rsidRPr="00CE2F23">
        <w:rPr>
          <w:rFonts w:ascii="Arial" w:hAnsi="Arial" w:cs="Arial"/>
          <w:sz w:val="24"/>
          <w:szCs w:val="24"/>
          <w:lang w:val="en-US"/>
        </w:rPr>
        <w:t xml:space="preserve">In no instance can </w:t>
      </w:r>
      <w:r w:rsidR="004420A6">
        <w:rPr>
          <w:rFonts w:ascii="Arial" w:hAnsi="Arial" w:cs="Arial"/>
          <w:sz w:val="24"/>
          <w:szCs w:val="24"/>
          <w:lang w:val="en-US"/>
        </w:rPr>
        <w:t>OBE</w:t>
      </w:r>
      <w:r w:rsidRPr="00CE2F23">
        <w:rPr>
          <w:rFonts w:ascii="Arial" w:hAnsi="Arial" w:cs="Arial"/>
          <w:sz w:val="24"/>
          <w:szCs w:val="24"/>
          <w:lang w:val="en-US"/>
        </w:rPr>
        <w:t xml:space="preserve"> be held liable for material or moral damage (including bodily) that can be caused by third parties to the service provider in the activities to be carried out by her and subject of this contract. Also, the service provider will sign up for all insurance policies necessary for the conduct of activities that can be undertaken by service providers as part of the execution of this contract.</w:t>
      </w:r>
    </w:p>
    <w:p w14:paraId="4E31BC96" w14:textId="77777777" w:rsidR="001163C9" w:rsidRPr="00CE2F23" w:rsidRDefault="001163C9" w:rsidP="00CE2F23">
      <w:pPr>
        <w:tabs>
          <w:tab w:val="left" w:pos="-90"/>
          <w:tab w:val="left" w:pos="1134"/>
        </w:tabs>
        <w:spacing w:before="0" w:after="0" w:line="240" w:lineRule="auto"/>
        <w:jc w:val="both"/>
        <w:rPr>
          <w:rFonts w:ascii="Arial" w:hAnsi="Arial" w:cs="Arial"/>
          <w:sz w:val="24"/>
          <w:szCs w:val="24"/>
          <w:lang w:val="en-US"/>
        </w:rPr>
      </w:pPr>
    </w:p>
    <w:p w14:paraId="651CB7A2" w14:textId="0CF916AC" w:rsidR="001163C9" w:rsidRPr="00CE2F23" w:rsidRDefault="004420A6" w:rsidP="00CE2F23">
      <w:pPr>
        <w:spacing w:before="0" w:after="0" w:line="240" w:lineRule="auto"/>
        <w:jc w:val="both"/>
        <w:rPr>
          <w:rFonts w:ascii="Arial" w:hAnsi="Arial" w:cs="Arial"/>
          <w:sz w:val="24"/>
          <w:szCs w:val="24"/>
          <w:lang w:val="en-US"/>
        </w:rPr>
      </w:pPr>
      <w:r>
        <w:rPr>
          <w:rFonts w:ascii="Arial" w:hAnsi="Arial" w:cs="Arial"/>
          <w:sz w:val="24"/>
          <w:szCs w:val="24"/>
          <w:lang w:val="en-US"/>
        </w:rPr>
        <w:lastRenderedPageBreak/>
        <w:t>OBE</w:t>
      </w:r>
      <w:r w:rsidR="001163C9" w:rsidRPr="00CE2F23">
        <w:rPr>
          <w:rFonts w:ascii="Arial" w:hAnsi="Arial" w:cs="Arial"/>
          <w:sz w:val="24"/>
          <w:szCs w:val="24"/>
          <w:lang w:val="en-US"/>
        </w:rPr>
        <w:t xml:space="preserve"> is released from any responsibility for social and medical insurance of service providers. Service providers will make it their responsibility to ensure all the steps necessary to guarantee their social security and medical coverage.</w:t>
      </w:r>
    </w:p>
    <w:p w14:paraId="19BDA655" w14:textId="77777777" w:rsidR="001163C9" w:rsidRPr="00CE2F23" w:rsidRDefault="001163C9" w:rsidP="00CE2F23">
      <w:pPr>
        <w:tabs>
          <w:tab w:val="left" w:pos="-90"/>
          <w:tab w:val="left" w:pos="1134"/>
        </w:tabs>
        <w:spacing w:before="0" w:after="0" w:line="240" w:lineRule="auto"/>
        <w:jc w:val="both"/>
        <w:rPr>
          <w:rFonts w:ascii="Arial" w:hAnsi="Arial" w:cs="Arial"/>
          <w:sz w:val="24"/>
          <w:szCs w:val="24"/>
          <w:lang w:val="en-US"/>
        </w:rPr>
      </w:pPr>
    </w:p>
    <w:p w14:paraId="1BA2D49C" w14:textId="77777777" w:rsidR="001163C9" w:rsidRPr="00CE2F23" w:rsidRDefault="001163C9" w:rsidP="00D93242">
      <w:pPr>
        <w:pStyle w:val="StyleHeading2"/>
        <w:numPr>
          <w:ilvl w:val="1"/>
          <w:numId w:val="19"/>
        </w:numPr>
        <w:tabs>
          <w:tab w:val="clear" w:pos="357"/>
          <w:tab w:val="clear" w:pos="992"/>
          <w:tab w:val="left" w:pos="567"/>
        </w:tabs>
        <w:ind w:left="567" w:hanging="567"/>
        <w:rPr>
          <w:rFonts w:cs="Arial"/>
          <w:sz w:val="24"/>
          <w:szCs w:val="24"/>
        </w:rPr>
      </w:pPr>
      <w:r w:rsidRPr="00CE2F23">
        <w:rPr>
          <w:rFonts w:cs="Arial"/>
          <w:bCs w:val="0"/>
          <w:iCs/>
          <w:sz w:val="24"/>
          <w:szCs w:val="24"/>
        </w:rPr>
        <w:t>Security measures</w:t>
      </w:r>
    </w:p>
    <w:p w14:paraId="50C33452" w14:textId="73A39ABC" w:rsidR="001163C9" w:rsidRPr="00CE2F23" w:rsidRDefault="004420A6" w:rsidP="00CE2F23">
      <w:pPr>
        <w:spacing w:before="0" w:after="0" w:line="240" w:lineRule="auto"/>
        <w:jc w:val="both"/>
        <w:rPr>
          <w:rFonts w:ascii="Arial" w:hAnsi="Arial" w:cs="Arial"/>
          <w:sz w:val="24"/>
          <w:szCs w:val="24"/>
          <w:lang w:val="en-US"/>
        </w:rPr>
      </w:pPr>
      <w:r>
        <w:rPr>
          <w:rFonts w:ascii="Arial" w:hAnsi="Arial" w:cs="Arial"/>
          <w:sz w:val="24"/>
          <w:szCs w:val="24"/>
          <w:lang w:val="en-US"/>
        </w:rPr>
        <w:t>OBE</w:t>
      </w:r>
      <w:r w:rsidR="001163C9" w:rsidRPr="00CE2F23">
        <w:rPr>
          <w:rFonts w:ascii="Arial" w:hAnsi="Arial" w:cs="Arial"/>
          <w:sz w:val="24"/>
          <w:szCs w:val="24"/>
          <w:lang w:val="en-US"/>
        </w:rPr>
        <w:t xml:space="preserve"> will send the security measures to the service provider, who undertakes to </w:t>
      </w:r>
      <w:proofErr w:type="gramStart"/>
      <w:r w:rsidR="001163C9" w:rsidRPr="00CE2F23">
        <w:rPr>
          <w:rFonts w:ascii="Arial" w:hAnsi="Arial" w:cs="Arial"/>
          <w:sz w:val="24"/>
          <w:szCs w:val="24"/>
          <w:lang w:val="en-US"/>
        </w:rPr>
        <w:t>follow them at all times</w:t>
      </w:r>
      <w:proofErr w:type="gramEnd"/>
      <w:r w:rsidR="001163C9" w:rsidRPr="00CE2F23">
        <w:rPr>
          <w:rFonts w:ascii="Arial" w:hAnsi="Arial" w:cs="Arial"/>
          <w:sz w:val="24"/>
          <w:szCs w:val="24"/>
          <w:lang w:val="en-US"/>
        </w:rPr>
        <w:t xml:space="preserve">. Non-compliance removes any liability of </w:t>
      </w:r>
      <w:r>
        <w:rPr>
          <w:rFonts w:ascii="Arial" w:hAnsi="Arial" w:cs="Arial"/>
          <w:sz w:val="24"/>
          <w:szCs w:val="24"/>
          <w:lang w:val="en-US"/>
        </w:rPr>
        <w:t>OBE</w:t>
      </w:r>
      <w:r w:rsidR="001163C9" w:rsidRPr="00CE2F23">
        <w:rPr>
          <w:rFonts w:ascii="Arial" w:hAnsi="Arial" w:cs="Arial"/>
          <w:sz w:val="24"/>
          <w:szCs w:val="24"/>
          <w:lang w:val="en-US"/>
        </w:rPr>
        <w:t xml:space="preserve"> regarding the safety of the person or persons concerned and will immediately lead to the termination of this contract.</w:t>
      </w:r>
    </w:p>
    <w:p w14:paraId="6BBB0AD9" w14:textId="77777777" w:rsidR="001163C9" w:rsidRPr="00CE2F23" w:rsidRDefault="001163C9" w:rsidP="00CE2F23">
      <w:pPr>
        <w:tabs>
          <w:tab w:val="left" w:pos="-90"/>
          <w:tab w:val="left" w:pos="1134"/>
        </w:tabs>
        <w:spacing w:before="0" w:after="0" w:line="240" w:lineRule="auto"/>
        <w:jc w:val="both"/>
        <w:rPr>
          <w:rFonts w:ascii="Arial" w:hAnsi="Arial" w:cs="Arial"/>
          <w:sz w:val="24"/>
          <w:szCs w:val="24"/>
          <w:lang w:val="en-US"/>
        </w:rPr>
      </w:pPr>
    </w:p>
    <w:p w14:paraId="019C179A" w14:textId="77777777" w:rsidR="001163C9" w:rsidRPr="00CE2F23" w:rsidRDefault="001163C9" w:rsidP="00D93242">
      <w:pPr>
        <w:pStyle w:val="StyleHeading2"/>
        <w:numPr>
          <w:ilvl w:val="1"/>
          <w:numId w:val="19"/>
        </w:numPr>
        <w:tabs>
          <w:tab w:val="clear" w:pos="357"/>
          <w:tab w:val="clear" w:pos="992"/>
          <w:tab w:val="left" w:pos="567"/>
        </w:tabs>
        <w:ind w:left="567" w:hanging="567"/>
        <w:rPr>
          <w:rFonts w:cs="Arial"/>
          <w:color w:val="222222"/>
          <w:sz w:val="24"/>
          <w:szCs w:val="24"/>
        </w:rPr>
      </w:pPr>
      <w:r w:rsidRPr="00CE2F23">
        <w:rPr>
          <w:rFonts w:cs="Arial"/>
          <w:color w:val="222222"/>
          <w:sz w:val="24"/>
          <w:szCs w:val="24"/>
        </w:rPr>
        <w:t>Confidentiality and use of information</w:t>
      </w:r>
    </w:p>
    <w:p w14:paraId="5C4230A8" w14:textId="75D4F283" w:rsidR="001163C9" w:rsidRPr="00CE2F23" w:rsidRDefault="001163C9" w:rsidP="00CE2F23">
      <w:pPr>
        <w:spacing w:before="0" w:after="0" w:line="240" w:lineRule="auto"/>
        <w:jc w:val="both"/>
        <w:rPr>
          <w:rFonts w:ascii="Arial" w:hAnsi="Arial" w:cs="Arial"/>
          <w:sz w:val="24"/>
          <w:szCs w:val="24"/>
          <w:lang w:val="en-US"/>
        </w:rPr>
      </w:pPr>
      <w:r w:rsidRPr="00CE2F23">
        <w:rPr>
          <w:rFonts w:ascii="Arial" w:hAnsi="Arial" w:cs="Arial"/>
          <w:sz w:val="24"/>
          <w:szCs w:val="24"/>
          <w:lang w:val="en-US"/>
        </w:rPr>
        <w:t>The service provider</w:t>
      </w:r>
      <w:r w:rsidRPr="00CE2F23">
        <w:rPr>
          <w:rFonts w:ascii="Arial" w:hAnsi="Arial" w:cs="Arial"/>
          <w:bCs/>
          <w:sz w:val="24"/>
          <w:szCs w:val="24"/>
          <w:lang w:val="en-US"/>
        </w:rPr>
        <w:t xml:space="preserve"> undertakes to refuse any advertising, commercial or outside profits for their own account.</w:t>
      </w:r>
      <w:r w:rsidRPr="00CE2F23">
        <w:rPr>
          <w:rFonts w:ascii="Arial" w:hAnsi="Arial" w:cs="Arial"/>
          <w:sz w:val="24"/>
          <w:szCs w:val="24"/>
          <w:lang w:val="en-US"/>
        </w:rPr>
        <w:t xml:space="preserve"> He undertakes not to make any statement to the media in connection with the mission/support without the agreement of </w:t>
      </w:r>
      <w:r w:rsidR="004420A6">
        <w:rPr>
          <w:rFonts w:ascii="Arial" w:hAnsi="Arial" w:cs="Arial"/>
          <w:sz w:val="24"/>
          <w:szCs w:val="24"/>
          <w:lang w:val="en-US"/>
        </w:rPr>
        <w:t>OBE</w:t>
      </w:r>
      <w:r w:rsidRPr="00CE2F23">
        <w:rPr>
          <w:rFonts w:ascii="Arial" w:hAnsi="Arial" w:cs="Arial"/>
          <w:sz w:val="24"/>
          <w:szCs w:val="24"/>
          <w:lang w:val="en-US"/>
        </w:rPr>
        <w:t xml:space="preserve">, or use at any time the information, </w:t>
      </w:r>
      <w:proofErr w:type="gramStart"/>
      <w:r w:rsidRPr="00CE2F23">
        <w:rPr>
          <w:rFonts w:ascii="Arial" w:hAnsi="Arial" w:cs="Arial"/>
          <w:sz w:val="24"/>
          <w:szCs w:val="24"/>
          <w:lang w:val="en-US"/>
        </w:rPr>
        <w:t>funds</w:t>
      </w:r>
      <w:proofErr w:type="gramEnd"/>
      <w:r w:rsidRPr="00CE2F23">
        <w:rPr>
          <w:rFonts w:ascii="Arial" w:hAnsi="Arial" w:cs="Arial"/>
          <w:sz w:val="24"/>
          <w:szCs w:val="24"/>
          <w:lang w:val="en-US"/>
        </w:rPr>
        <w:t xml:space="preserve"> and equipment at their disposal of either </w:t>
      </w:r>
      <w:r w:rsidR="004420A6">
        <w:rPr>
          <w:rFonts w:ascii="Arial" w:hAnsi="Arial" w:cs="Arial"/>
          <w:sz w:val="24"/>
          <w:szCs w:val="24"/>
          <w:lang w:val="en-US"/>
        </w:rPr>
        <w:t>OBE</w:t>
      </w:r>
      <w:r w:rsidRPr="00CE2F23">
        <w:rPr>
          <w:rFonts w:ascii="Arial" w:hAnsi="Arial" w:cs="Arial"/>
          <w:sz w:val="24"/>
          <w:szCs w:val="24"/>
          <w:lang w:val="en-US"/>
        </w:rPr>
        <w:t xml:space="preserve"> or of the partner or local institutions for purposes other than those outlined in the contract.</w:t>
      </w:r>
    </w:p>
    <w:p w14:paraId="72518255" w14:textId="77777777" w:rsidR="001163C9" w:rsidRPr="00CE2F23" w:rsidRDefault="001163C9" w:rsidP="00CE2F23">
      <w:pPr>
        <w:tabs>
          <w:tab w:val="left" w:pos="-90"/>
          <w:tab w:val="left" w:pos="1134"/>
        </w:tabs>
        <w:spacing w:before="0" w:after="0" w:line="240" w:lineRule="auto"/>
        <w:jc w:val="both"/>
        <w:rPr>
          <w:rFonts w:ascii="Arial" w:hAnsi="Arial" w:cs="Arial"/>
          <w:sz w:val="24"/>
          <w:szCs w:val="24"/>
          <w:lang w:val="en-US"/>
        </w:rPr>
      </w:pPr>
    </w:p>
    <w:p w14:paraId="3C01F25C" w14:textId="77777777" w:rsidR="001163C9" w:rsidRPr="00CE2F23" w:rsidRDefault="001163C9" w:rsidP="00D93242">
      <w:pPr>
        <w:pStyle w:val="StyleHeading2"/>
        <w:numPr>
          <w:ilvl w:val="1"/>
          <w:numId w:val="19"/>
        </w:numPr>
        <w:tabs>
          <w:tab w:val="clear" w:pos="357"/>
          <w:tab w:val="clear" w:pos="992"/>
          <w:tab w:val="left" w:pos="567"/>
        </w:tabs>
        <w:ind w:left="567" w:hanging="567"/>
        <w:rPr>
          <w:rFonts w:cs="Arial"/>
          <w:sz w:val="24"/>
          <w:szCs w:val="24"/>
        </w:rPr>
      </w:pPr>
      <w:r w:rsidRPr="00CE2F23">
        <w:rPr>
          <w:rFonts w:cs="Arial"/>
          <w:sz w:val="24"/>
          <w:szCs w:val="24"/>
        </w:rPr>
        <w:t>Ethical and professional conduct</w:t>
      </w:r>
    </w:p>
    <w:p w14:paraId="31BB9A73" w14:textId="77777777" w:rsidR="001163C9" w:rsidRPr="00CE2F23" w:rsidRDefault="001163C9" w:rsidP="00CE2F23">
      <w:pPr>
        <w:spacing w:before="0" w:after="0" w:line="240" w:lineRule="auto"/>
        <w:jc w:val="both"/>
        <w:rPr>
          <w:rFonts w:ascii="Arial" w:hAnsi="Arial" w:cs="Arial"/>
          <w:sz w:val="24"/>
          <w:szCs w:val="24"/>
          <w:lang w:val="en-US"/>
        </w:rPr>
      </w:pPr>
      <w:r w:rsidRPr="00CE2F23">
        <w:rPr>
          <w:rFonts w:ascii="Arial" w:hAnsi="Arial" w:cs="Arial"/>
          <w:sz w:val="24"/>
          <w:szCs w:val="24"/>
          <w:lang w:val="en-US"/>
        </w:rPr>
        <w:t>Suppliers and their subcontractors cannot be in one of the following situations:</w:t>
      </w:r>
    </w:p>
    <w:p w14:paraId="0520FE41" w14:textId="77777777" w:rsidR="001163C9" w:rsidRPr="00CE2F23" w:rsidRDefault="001163C9" w:rsidP="00CE2F23">
      <w:pPr>
        <w:numPr>
          <w:ilvl w:val="0"/>
          <w:numId w:val="21"/>
        </w:numPr>
        <w:tabs>
          <w:tab w:val="clear" w:pos="720"/>
          <w:tab w:val="left" w:pos="284"/>
        </w:tabs>
        <w:spacing w:before="0" w:after="0" w:line="240" w:lineRule="auto"/>
        <w:ind w:left="284" w:hanging="284"/>
        <w:jc w:val="both"/>
        <w:rPr>
          <w:rFonts w:ascii="Arial" w:hAnsi="Arial" w:cs="Arial"/>
          <w:sz w:val="24"/>
          <w:szCs w:val="24"/>
          <w:lang w:val="en-US"/>
        </w:rPr>
      </w:pPr>
      <w:r w:rsidRPr="00CE2F23">
        <w:rPr>
          <w:rFonts w:ascii="Arial" w:hAnsi="Arial" w:cs="Arial"/>
          <w:sz w:val="24"/>
          <w:szCs w:val="24"/>
          <w:lang w:val="en-US"/>
        </w:rPr>
        <w:t xml:space="preserve">be bankrupt or being wound up, be insolvent, having their affairs administered by the courts, have entered into an arrangement with creditors, have suspended business activities, bee the subject of proceedings concerning those matters, or be in any analogous situation arising from a similar procedure provided for in national legislation or </w:t>
      </w:r>
      <w:proofErr w:type="gramStart"/>
      <w:r w:rsidRPr="00CE2F23">
        <w:rPr>
          <w:rFonts w:ascii="Arial" w:hAnsi="Arial" w:cs="Arial"/>
          <w:sz w:val="24"/>
          <w:szCs w:val="24"/>
          <w:lang w:val="en-US"/>
        </w:rPr>
        <w:t>regulations;</w:t>
      </w:r>
      <w:proofErr w:type="gramEnd"/>
      <w:r w:rsidRPr="00CE2F23">
        <w:rPr>
          <w:rFonts w:ascii="Arial" w:hAnsi="Arial" w:cs="Arial"/>
          <w:sz w:val="24"/>
          <w:szCs w:val="24"/>
          <w:lang w:val="en-US"/>
        </w:rPr>
        <w:t xml:space="preserve"> </w:t>
      </w:r>
    </w:p>
    <w:p w14:paraId="5DC6BA3C" w14:textId="77777777" w:rsidR="001163C9" w:rsidRPr="00CE2F23" w:rsidRDefault="001163C9" w:rsidP="00CE2F23">
      <w:pPr>
        <w:numPr>
          <w:ilvl w:val="0"/>
          <w:numId w:val="21"/>
        </w:numPr>
        <w:tabs>
          <w:tab w:val="clear" w:pos="720"/>
          <w:tab w:val="left" w:pos="284"/>
        </w:tabs>
        <w:spacing w:before="0" w:after="0" w:line="240" w:lineRule="auto"/>
        <w:ind w:left="284" w:hanging="284"/>
        <w:jc w:val="both"/>
        <w:rPr>
          <w:rFonts w:ascii="Arial" w:hAnsi="Arial" w:cs="Arial"/>
          <w:sz w:val="24"/>
          <w:szCs w:val="24"/>
          <w:lang w:val="en-US"/>
        </w:rPr>
      </w:pPr>
      <w:r w:rsidRPr="00CE2F23">
        <w:rPr>
          <w:rFonts w:ascii="Arial" w:hAnsi="Arial" w:cs="Arial"/>
          <w:sz w:val="24"/>
          <w:szCs w:val="24"/>
          <w:lang w:val="en-US"/>
        </w:rPr>
        <w:t xml:space="preserve">have been convicted of an offence concerning their professional conduct by a judgment that has the force of </w:t>
      </w:r>
      <w:r w:rsidRPr="00CE2F23">
        <w:rPr>
          <w:rFonts w:ascii="Arial" w:hAnsi="Arial" w:cs="Arial"/>
          <w:i/>
          <w:sz w:val="24"/>
          <w:szCs w:val="24"/>
          <w:lang w:val="en-US"/>
        </w:rPr>
        <w:t xml:space="preserve">res </w:t>
      </w:r>
      <w:proofErr w:type="gramStart"/>
      <w:r w:rsidRPr="00CE2F23">
        <w:rPr>
          <w:rFonts w:ascii="Arial" w:hAnsi="Arial" w:cs="Arial"/>
          <w:i/>
          <w:sz w:val="24"/>
          <w:szCs w:val="24"/>
          <w:lang w:val="en-US"/>
        </w:rPr>
        <w:t>judicata</w:t>
      </w:r>
      <w:r w:rsidRPr="00CE2F23">
        <w:rPr>
          <w:rFonts w:ascii="Arial" w:hAnsi="Arial" w:cs="Arial"/>
          <w:sz w:val="24"/>
          <w:szCs w:val="24"/>
          <w:lang w:val="en-US"/>
        </w:rPr>
        <w:t>;</w:t>
      </w:r>
      <w:proofErr w:type="gramEnd"/>
      <w:r w:rsidRPr="00CE2F23">
        <w:rPr>
          <w:rFonts w:ascii="Arial" w:hAnsi="Arial" w:cs="Arial"/>
          <w:sz w:val="24"/>
          <w:szCs w:val="24"/>
          <w:lang w:val="en-US"/>
        </w:rPr>
        <w:t xml:space="preserve"> </w:t>
      </w:r>
    </w:p>
    <w:p w14:paraId="2BE37999" w14:textId="77777777" w:rsidR="001163C9" w:rsidRPr="00CE2F23" w:rsidRDefault="001163C9" w:rsidP="00CE2F23">
      <w:pPr>
        <w:numPr>
          <w:ilvl w:val="0"/>
          <w:numId w:val="21"/>
        </w:numPr>
        <w:tabs>
          <w:tab w:val="clear" w:pos="720"/>
          <w:tab w:val="left" w:pos="284"/>
        </w:tabs>
        <w:spacing w:before="0" w:after="0" w:line="240" w:lineRule="auto"/>
        <w:ind w:left="284" w:hanging="284"/>
        <w:jc w:val="both"/>
        <w:rPr>
          <w:rFonts w:ascii="Arial" w:hAnsi="Arial" w:cs="Arial"/>
          <w:sz w:val="24"/>
          <w:szCs w:val="24"/>
          <w:lang w:val="en-US"/>
        </w:rPr>
      </w:pPr>
      <w:r w:rsidRPr="00CE2F23">
        <w:rPr>
          <w:rFonts w:ascii="Arial" w:hAnsi="Arial" w:cs="Arial"/>
          <w:sz w:val="24"/>
          <w:szCs w:val="24"/>
          <w:lang w:val="en-US"/>
        </w:rPr>
        <w:t xml:space="preserve">have been guilty of practices of </w:t>
      </w:r>
      <w:proofErr w:type="gramStart"/>
      <w:r w:rsidRPr="00CE2F23">
        <w:rPr>
          <w:rFonts w:ascii="Arial" w:hAnsi="Arial" w:cs="Arial"/>
          <w:sz w:val="24"/>
          <w:szCs w:val="24"/>
          <w:lang w:val="en-US"/>
        </w:rPr>
        <w:t>collusion;</w:t>
      </w:r>
      <w:proofErr w:type="gramEnd"/>
      <w:r w:rsidRPr="00CE2F23">
        <w:rPr>
          <w:rFonts w:ascii="Arial" w:hAnsi="Arial" w:cs="Arial"/>
          <w:sz w:val="24"/>
          <w:szCs w:val="24"/>
          <w:lang w:val="en-US"/>
        </w:rPr>
        <w:t xml:space="preserve"> </w:t>
      </w:r>
    </w:p>
    <w:p w14:paraId="50BCA857" w14:textId="77777777" w:rsidR="001163C9" w:rsidRPr="00CE2F23" w:rsidRDefault="001163C9" w:rsidP="00CE2F23">
      <w:pPr>
        <w:numPr>
          <w:ilvl w:val="0"/>
          <w:numId w:val="21"/>
        </w:numPr>
        <w:tabs>
          <w:tab w:val="clear" w:pos="720"/>
          <w:tab w:val="left" w:pos="284"/>
        </w:tabs>
        <w:spacing w:before="0" w:after="0" w:line="240" w:lineRule="auto"/>
        <w:ind w:left="284" w:hanging="284"/>
        <w:jc w:val="both"/>
        <w:rPr>
          <w:rFonts w:ascii="Arial" w:hAnsi="Arial" w:cs="Arial"/>
          <w:sz w:val="24"/>
          <w:szCs w:val="24"/>
          <w:lang w:val="en-US"/>
        </w:rPr>
      </w:pPr>
      <w:r w:rsidRPr="00CE2F23">
        <w:rPr>
          <w:rFonts w:ascii="Arial" w:hAnsi="Arial" w:cs="Arial"/>
          <w:sz w:val="24"/>
          <w:szCs w:val="24"/>
          <w:lang w:val="en-US"/>
        </w:rPr>
        <w:t xml:space="preserve">have been the subject of a judgment that has the force of </w:t>
      </w:r>
      <w:r w:rsidRPr="00CE2F23">
        <w:rPr>
          <w:rFonts w:ascii="Arial" w:hAnsi="Arial" w:cs="Arial"/>
          <w:i/>
          <w:sz w:val="24"/>
          <w:szCs w:val="24"/>
          <w:lang w:val="en-US"/>
        </w:rPr>
        <w:t xml:space="preserve">res judicata </w:t>
      </w:r>
      <w:r w:rsidRPr="00CE2F23">
        <w:rPr>
          <w:rFonts w:ascii="Arial" w:hAnsi="Arial" w:cs="Arial"/>
          <w:sz w:val="24"/>
          <w:szCs w:val="24"/>
          <w:lang w:val="en-US"/>
        </w:rPr>
        <w:t xml:space="preserve">for fraud, corruption, involvement in a criminal organization or any other illegal activity. </w:t>
      </w:r>
    </w:p>
    <w:p w14:paraId="7092EF90" w14:textId="14FBD130" w:rsidR="001163C9" w:rsidRPr="00CE2F23" w:rsidRDefault="001163C9" w:rsidP="00CE2F23">
      <w:pPr>
        <w:numPr>
          <w:ilvl w:val="0"/>
          <w:numId w:val="21"/>
        </w:numPr>
        <w:tabs>
          <w:tab w:val="clear" w:pos="720"/>
          <w:tab w:val="left" w:pos="284"/>
        </w:tabs>
        <w:spacing w:before="0" w:after="0" w:line="240" w:lineRule="auto"/>
        <w:ind w:left="284" w:hanging="284"/>
        <w:jc w:val="both"/>
        <w:rPr>
          <w:rFonts w:ascii="Arial" w:hAnsi="Arial" w:cs="Arial"/>
          <w:sz w:val="24"/>
          <w:szCs w:val="24"/>
          <w:lang w:val="en-US"/>
        </w:rPr>
      </w:pPr>
      <w:r w:rsidRPr="00CE2F23">
        <w:rPr>
          <w:rFonts w:ascii="Arial" w:hAnsi="Arial" w:cs="Arial"/>
          <w:sz w:val="24"/>
          <w:szCs w:val="24"/>
          <w:lang w:val="en-US"/>
        </w:rPr>
        <w:t xml:space="preserve">have been guilty, in the framework of another purchase process, of grave professional misconduct proven by any means that </w:t>
      </w:r>
      <w:r w:rsidR="004420A6">
        <w:rPr>
          <w:rFonts w:ascii="Arial" w:hAnsi="Arial" w:cs="Arial"/>
          <w:sz w:val="24"/>
          <w:szCs w:val="24"/>
          <w:lang w:val="en-US"/>
        </w:rPr>
        <w:t>OBE</w:t>
      </w:r>
      <w:r w:rsidRPr="00CE2F23">
        <w:rPr>
          <w:rFonts w:ascii="Arial" w:hAnsi="Arial" w:cs="Arial"/>
          <w:sz w:val="24"/>
          <w:szCs w:val="24"/>
          <w:lang w:val="en-US"/>
        </w:rPr>
        <w:t xml:space="preserve"> can </w:t>
      </w:r>
      <w:proofErr w:type="gramStart"/>
      <w:r w:rsidRPr="00CE2F23">
        <w:rPr>
          <w:rFonts w:ascii="Arial" w:hAnsi="Arial" w:cs="Arial"/>
          <w:sz w:val="24"/>
          <w:szCs w:val="24"/>
          <w:lang w:val="en-US"/>
        </w:rPr>
        <w:t>justify;</w:t>
      </w:r>
      <w:proofErr w:type="gramEnd"/>
      <w:r w:rsidRPr="00CE2F23">
        <w:rPr>
          <w:rFonts w:ascii="Arial" w:hAnsi="Arial" w:cs="Arial"/>
          <w:sz w:val="24"/>
          <w:szCs w:val="24"/>
          <w:lang w:val="en-US"/>
        </w:rPr>
        <w:t xml:space="preserve"> </w:t>
      </w:r>
    </w:p>
    <w:p w14:paraId="4FFD5EF9" w14:textId="77777777" w:rsidR="001163C9" w:rsidRPr="00CE2F23" w:rsidRDefault="001163C9" w:rsidP="00CE2F23">
      <w:pPr>
        <w:numPr>
          <w:ilvl w:val="0"/>
          <w:numId w:val="21"/>
        </w:numPr>
        <w:tabs>
          <w:tab w:val="clear" w:pos="720"/>
          <w:tab w:val="left" w:pos="284"/>
        </w:tabs>
        <w:spacing w:before="0" w:after="0" w:line="240" w:lineRule="auto"/>
        <w:ind w:left="284" w:hanging="284"/>
        <w:jc w:val="both"/>
        <w:rPr>
          <w:rFonts w:ascii="Arial" w:hAnsi="Arial" w:cs="Arial"/>
          <w:sz w:val="24"/>
          <w:szCs w:val="24"/>
          <w:lang w:val="en-US"/>
        </w:rPr>
      </w:pPr>
      <w:r w:rsidRPr="00CE2F23">
        <w:rPr>
          <w:rFonts w:ascii="Arial" w:hAnsi="Arial" w:cs="Arial"/>
          <w:sz w:val="24"/>
          <w:szCs w:val="24"/>
          <w:lang w:val="en-US"/>
        </w:rPr>
        <w:t xml:space="preserve">have not fulfilled obligations relating to the payment of social security contributions or the payment of taxes in accordance with the legal provisions of the country in which they are established or those of the country where the contract is to be </w:t>
      </w:r>
      <w:proofErr w:type="gramStart"/>
      <w:r w:rsidRPr="00CE2F23">
        <w:rPr>
          <w:rFonts w:ascii="Arial" w:hAnsi="Arial" w:cs="Arial"/>
          <w:sz w:val="24"/>
          <w:szCs w:val="24"/>
          <w:lang w:val="en-US"/>
        </w:rPr>
        <w:t>executed;</w:t>
      </w:r>
      <w:proofErr w:type="gramEnd"/>
      <w:r w:rsidRPr="00CE2F23">
        <w:rPr>
          <w:rFonts w:ascii="Arial" w:hAnsi="Arial" w:cs="Arial"/>
          <w:sz w:val="24"/>
          <w:szCs w:val="24"/>
          <w:lang w:val="en-US"/>
        </w:rPr>
        <w:t xml:space="preserve"> </w:t>
      </w:r>
    </w:p>
    <w:p w14:paraId="46315371" w14:textId="77777777" w:rsidR="001163C9" w:rsidRPr="00CE2F23" w:rsidRDefault="001163C9" w:rsidP="00CE2F23">
      <w:pPr>
        <w:numPr>
          <w:ilvl w:val="0"/>
          <w:numId w:val="21"/>
        </w:numPr>
        <w:tabs>
          <w:tab w:val="clear" w:pos="720"/>
          <w:tab w:val="left" w:pos="284"/>
        </w:tabs>
        <w:spacing w:before="0" w:after="0" w:line="240" w:lineRule="auto"/>
        <w:ind w:left="284" w:hanging="284"/>
        <w:jc w:val="both"/>
        <w:rPr>
          <w:rFonts w:ascii="Arial" w:hAnsi="Arial" w:cs="Arial"/>
          <w:sz w:val="24"/>
          <w:szCs w:val="24"/>
          <w:lang w:val="en-US"/>
        </w:rPr>
      </w:pPr>
      <w:r w:rsidRPr="00CE2F23">
        <w:rPr>
          <w:rFonts w:ascii="Arial" w:hAnsi="Arial" w:cs="Arial"/>
          <w:sz w:val="24"/>
          <w:szCs w:val="24"/>
          <w:lang w:val="en-US"/>
        </w:rPr>
        <w:t xml:space="preserve">do not respect basics social rights and working conditions, and the </w:t>
      </w:r>
      <w:proofErr w:type="spellStart"/>
      <w:r w:rsidRPr="00CE2F23">
        <w:rPr>
          <w:rFonts w:ascii="Arial" w:hAnsi="Arial" w:cs="Arial"/>
          <w:sz w:val="24"/>
          <w:szCs w:val="24"/>
          <w:lang w:val="en-US"/>
        </w:rPr>
        <w:t>labour</w:t>
      </w:r>
      <w:proofErr w:type="spellEnd"/>
      <w:r w:rsidRPr="00CE2F23">
        <w:rPr>
          <w:rFonts w:ascii="Arial" w:hAnsi="Arial" w:cs="Arial"/>
          <w:sz w:val="24"/>
          <w:szCs w:val="24"/>
          <w:lang w:val="en-US"/>
        </w:rPr>
        <w:t xml:space="preserve"> legislation of the country in which they are established or in the country where the contract is to be </w:t>
      </w:r>
      <w:proofErr w:type="gramStart"/>
      <w:r w:rsidRPr="00CE2F23">
        <w:rPr>
          <w:rFonts w:ascii="Arial" w:hAnsi="Arial" w:cs="Arial"/>
          <w:sz w:val="24"/>
          <w:szCs w:val="24"/>
          <w:lang w:val="en-US"/>
        </w:rPr>
        <w:t>performed;</w:t>
      </w:r>
      <w:proofErr w:type="gramEnd"/>
      <w:r w:rsidRPr="00CE2F23">
        <w:rPr>
          <w:rFonts w:ascii="Arial" w:hAnsi="Arial" w:cs="Arial"/>
          <w:sz w:val="24"/>
          <w:szCs w:val="24"/>
          <w:lang w:val="en-US"/>
        </w:rPr>
        <w:t xml:space="preserve"> </w:t>
      </w:r>
    </w:p>
    <w:p w14:paraId="6D5AFFD9" w14:textId="77777777" w:rsidR="001163C9" w:rsidRPr="00CE2F23" w:rsidRDefault="001163C9" w:rsidP="00CE2F23">
      <w:pPr>
        <w:numPr>
          <w:ilvl w:val="0"/>
          <w:numId w:val="21"/>
        </w:numPr>
        <w:tabs>
          <w:tab w:val="clear" w:pos="720"/>
          <w:tab w:val="left" w:pos="284"/>
        </w:tabs>
        <w:spacing w:before="0" w:after="0" w:line="240" w:lineRule="auto"/>
        <w:ind w:left="284" w:hanging="284"/>
        <w:jc w:val="both"/>
        <w:rPr>
          <w:rFonts w:ascii="Arial" w:hAnsi="Arial" w:cs="Arial"/>
          <w:sz w:val="24"/>
          <w:szCs w:val="24"/>
        </w:rPr>
      </w:pPr>
      <w:proofErr w:type="spellStart"/>
      <w:proofErr w:type="gramStart"/>
      <w:r w:rsidRPr="00CE2F23">
        <w:rPr>
          <w:rFonts w:ascii="Arial" w:hAnsi="Arial" w:cs="Arial"/>
          <w:sz w:val="24"/>
          <w:szCs w:val="24"/>
        </w:rPr>
        <w:t>employ</w:t>
      </w:r>
      <w:proofErr w:type="spellEnd"/>
      <w:proofErr w:type="gramEnd"/>
      <w:r w:rsidRPr="00CE2F23">
        <w:rPr>
          <w:rFonts w:ascii="Arial" w:hAnsi="Arial" w:cs="Arial"/>
          <w:sz w:val="24"/>
          <w:szCs w:val="24"/>
        </w:rPr>
        <w:t xml:space="preserve"> </w:t>
      </w:r>
      <w:proofErr w:type="spellStart"/>
      <w:r w:rsidRPr="00CE2F23">
        <w:rPr>
          <w:rFonts w:ascii="Arial" w:hAnsi="Arial" w:cs="Arial"/>
          <w:sz w:val="24"/>
          <w:szCs w:val="24"/>
        </w:rPr>
        <w:t>child</w:t>
      </w:r>
      <w:proofErr w:type="spellEnd"/>
      <w:r w:rsidRPr="00CE2F23">
        <w:rPr>
          <w:rFonts w:ascii="Arial" w:hAnsi="Arial" w:cs="Arial"/>
          <w:sz w:val="24"/>
          <w:szCs w:val="24"/>
        </w:rPr>
        <w:t xml:space="preserve"> labour; </w:t>
      </w:r>
    </w:p>
    <w:p w14:paraId="571613F4" w14:textId="77777777" w:rsidR="001163C9" w:rsidRPr="00CE2F23" w:rsidRDefault="001163C9" w:rsidP="00CE2F23">
      <w:pPr>
        <w:numPr>
          <w:ilvl w:val="0"/>
          <w:numId w:val="21"/>
        </w:numPr>
        <w:tabs>
          <w:tab w:val="clear" w:pos="720"/>
          <w:tab w:val="left" w:pos="284"/>
        </w:tabs>
        <w:spacing w:before="0" w:after="0" w:line="240" w:lineRule="auto"/>
        <w:ind w:left="284" w:hanging="284"/>
        <w:jc w:val="both"/>
        <w:rPr>
          <w:rFonts w:ascii="Arial" w:hAnsi="Arial" w:cs="Arial"/>
          <w:sz w:val="24"/>
          <w:szCs w:val="24"/>
          <w:lang w:val="en-US"/>
        </w:rPr>
      </w:pPr>
      <w:r w:rsidRPr="00CE2F23">
        <w:rPr>
          <w:rFonts w:ascii="Arial" w:hAnsi="Arial" w:cs="Arial"/>
          <w:sz w:val="24"/>
          <w:szCs w:val="24"/>
          <w:lang w:val="en-US"/>
        </w:rPr>
        <w:t xml:space="preserve">be subject to a conflict of </w:t>
      </w:r>
      <w:proofErr w:type="gramStart"/>
      <w:r w:rsidRPr="00CE2F23">
        <w:rPr>
          <w:rFonts w:ascii="Arial" w:hAnsi="Arial" w:cs="Arial"/>
          <w:sz w:val="24"/>
          <w:szCs w:val="24"/>
          <w:lang w:val="en-US"/>
        </w:rPr>
        <w:t>interests;</w:t>
      </w:r>
      <w:proofErr w:type="gramEnd"/>
      <w:r w:rsidRPr="00CE2F23">
        <w:rPr>
          <w:rFonts w:ascii="Arial" w:hAnsi="Arial" w:cs="Arial"/>
          <w:sz w:val="24"/>
          <w:szCs w:val="24"/>
          <w:lang w:val="en-US"/>
        </w:rPr>
        <w:t xml:space="preserve"> </w:t>
      </w:r>
    </w:p>
    <w:p w14:paraId="050855AE" w14:textId="3953D804" w:rsidR="001163C9" w:rsidRPr="00CE2F23" w:rsidRDefault="001163C9" w:rsidP="00CE2F23">
      <w:pPr>
        <w:numPr>
          <w:ilvl w:val="0"/>
          <w:numId w:val="21"/>
        </w:numPr>
        <w:tabs>
          <w:tab w:val="clear" w:pos="720"/>
          <w:tab w:val="left" w:pos="284"/>
        </w:tabs>
        <w:spacing w:before="0" w:after="0" w:line="240" w:lineRule="auto"/>
        <w:ind w:left="284" w:hanging="284"/>
        <w:jc w:val="both"/>
        <w:rPr>
          <w:rFonts w:ascii="Arial" w:hAnsi="Arial" w:cs="Arial"/>
          <w:sz w:val="24"/>
          <w:szCs w:val="24"/>
          <w:lang w:val="en-US"/>
        </w:rPr>
      </w:pPr>
      <w:r w:rsidRPr="00CE2F23">
        <w:rPr>
          <w:rFonts w:ascii="Arial" w:hAnsi="Arial" w:cs="Arial"/>
          <w:sz w:val="24"/>
          <w:szCs w:val="24"/>
          <w:lang w:val="en-US"/>
        </w:rPr>
        <w:t xml:space="preserve">be guilty of misrepresentation in supplying the information required by </w:t>
      </w:r>
      <w:proofErr w:type="gramStart"/>
      <w:r w:rsidR="004420A6">
        <w:rPr>
          <w:rFonts w:ascii="Arial" w:hAnsi="Arial" w:cs="Arial"/>
          <w:sz w:val="24"/>
          <w:szCs w:val="24"/>
          <w:lang w:val="en-US"/>
        </w:rPr>
        <w:t>OBE</w:t>
      </w:r>
      <w:r w:rsidRPr="00CE2F23">
        <w:rPr>
          <w:rFonts w:ascii="Arial" w:hAnsi="Arial" w:cs="Arial"/>
          <w:sz w:val="24"/>
          <w:szCs w:val="24"/>
          <w:lang w:val="en-US"/>
        </w:rPr>
        <w:t>;</w:t>
      </w:r>
      <w:proofErr w:type="gramEnd"/>
      <w:r w:rsidRPr="00CE2F23">
        <w:rPr>
          <w:rFonts w:ascii="Arial" w:hAnsi="Arial" w:cs="Arial"/>
          <w:sz w:val="24"/>
          <w:szCs w:val="24"/>
          <w:lang w:val="en-US"/>
        </w:rPr>
        <w:t xml:space="preserve"> </w:t>
      </w:r>
    </w:p>
    <w:p w14:paraId="2BCBA61D" w14:textId="7B7F7A46" w:rsidR="001163C9" w:rsidRPr="00CE2F23" w:rsidRDefault="001163C9" w:rsidP="00CE2F23">
      <w:pPr>
        <w:numPr>
          <w:ilvl w:val="0"/>
          <w:numId w:val="21"/>
        </w:numPr>
        <w:tabs>
          <w:tab w:val="clear" w:pos="720"/>
          <w:tab w:val="left" w:pos="284"/>
        </w:tabs>
        <w:spacing w:before="0" w:after="0" w:line="240" w:lineRule="auto"/>
        <w:ind w:left="284" w:hanging="284"/>
        <w:jc w:val="both"/>
        <w:rPr>
          <w:rFonts w:ascii="Arial" w:hAnsi="Arial" w:cs="Arial"/>
          <w:sz w:val="24"/>
          <w:szCs w:val="24"/>
          <w:lang w:val="en-US"/>
        </w:rPr>
      </w:pPr>
      <w:r w:rsidRPr="00CE2F23">
        <w:rPr>
          <w:rFonts w:ascii="Arial" w:hAnsi="Arial" w:cs="Arial"/>
          <w:sz w:val="24"/>
          <w:szCs w:val="24"/>
          <w:lang w:val="en-US"/>
        </w:rPr>
        <w:t xml:space="preserve">make gifts to personnel of </w:t>
      </w:r>
      <w:r w:rsidR="004420A6">
        <w:rPr>
          <w:rFonts w:ascii="Arial" w:hAnsi="Arial" w:cs="Arial"/>
          <w:sz w:val="24"/>
          <w:szCs w:val="24"/>
          <w:lang w:val="en-US"/>
        </w:rPr>
        <w:t>OBE</w:t>
      </w:r>
      <w:r w:rsidRPr="00CE2F23">
        <w:rPr>
          <w:rFonts w:ascii="Arial" w:hAnsi="Arial" w:cs="Arial"/>
          <w:sz w:val="24"/>
          <w:szCs w:val="24"/>
          <w:lang w:val="en-US"/>
        </w:rPr>
        <w:t xml:space="preserve"> and/or the partner </w:t>
      </w:r>
      <w:proofErr w:type="spellStart"/>
      <w:r w:rsidRPr="00CE2F23">
        <w:rPr>
          <w:rFonts w:ascii="Arial" w:hAnsi="Arial" w:cs="Arial"/>
          <w:sz w:val="24"/>
          <w:szCs w:val="24"/>
          <w:lang w:val="en-US"/>
        </w:rPr>
        <w:t>organisation</w:t>
      </w:r>
      <w:proofErr w:type="spellEnd"/>
      <w:r w:rsidRPr="00CE2F23">
        <w:rPr>
          <w:rFonts w:ascii="Arial" w:hAnsi="Arial" w:cs="Arial"/>
          <w:sz w:val="24"/>
          <w:szCs w:val="24"/>
          <w:lang w:val="en-US"/>
        </w:rPr>
        <w:t>.</w:t>
      </w:r>
    </w:p>
    <w:p w14:paraId="3EB07F53" w14:textId="086FF6AB" w:rsidR="001163C9" w:rsidRPr="00CE2F23" w:rsidRDefault="001163C9" w:rsidP="00CE2F23">
      <w:pPr>
        <w:numPr>
          <w:ilvl w:val="0"/>
          <w:numId w:val="21"/>
        </w:numPr>
        <w:tabs>
          <w:tab w:val="clear" w:pos="720"/>
          <w:tab w:val="left" w:pos="284"/>
        </w:tabs>
        <w:spacing w:before="0" w:after="0" w:line="240" w:lineRule="auto"/>
        <w:ind w:left="284" w:hanging="284"/>
        <w:jc w:val="both"/>
        <w:rPr>
          <w:rFonts w:ascii="Arial" w:hAnsi="Arial" w:cs="Arial"/>
          <w:sz w:val="24"/>
          <w:szCs w:val="24"/>
          <w:lang w:val="en-US"/>
        </w:rPr>
      </w:pPr>
      <w:r w:rsidRPr="00CE2F23">
        <w:rPr>
          <w:rFonts w:ascii="Arial" w:hAnsi="Arial" w:cs="Arial"/>
          <w:sz w:val="24"/>
          <w:szCs w:val="24"/>
          <w:lang w:val="en-US"/>
        </w:rPr>
        <w:t xml:space="preserve">make threats to the personnel of </w:t>
      </w:r>
      <w:r w:rsidR="004420A6">
        <w:rPr>
          <w:rFonts w:ascii="Arial" w:hAnsi="Arial" w:cs="Arial"/>
          <w:sz w:val="24"/>
          <w:szCs w:val="24"/>
          <w:lang w:val="en-US"/>
        </w:rPr>
        <w:t>OBE</w:t>
      </w:r>
      <w:r w:rsidRPr="00CE2F23">
        <w:rPr>
          <w:rFonts w:ascii="Arial" w:hAnsi="Arial" w:cs="Arial"/>
          <w:sz w:val="24"/>
          <w:szCs w:val="24"/>
          <w:lang w:val="en-US"/>
        </w:rPr>
        <w:t xml:space="preserve"> and/or the partner </w:t>
      </w:r>
      <w:proofErr w:type="spellStart"/>
      <w:r w:rsidRPr="00CE2F23">
        <w:rPr>
          <w:rFonts w:ascii="Arial" w:hAnsi="Arial" w:cs="Arial"/>
          <w:sz w:val="24"/>
          <w:szCs w:val="24"/>
          <w:lang w:val="en-US"/>
        </w:rPr>
        <w:t>organisation</w:t>
      </w:r>
      <w:proofErr w:type="spellEnd"/>
      <w:r w:rsidRPr="00CE2F23">
        <w:rPr>
          <w:rFonts w:ascii="Arial" w:hAnsi="Arial" w:cs="Arial"/>
          <w:sz w:val="24"/>
          <w:szCs w:val="24"/>
          <w:lang w:val="en-US"/>
        </w:rPr>
        <w:t xml:space="preserve"> </w:t>
      </w:r>
    </w:p>
    <w:p w14:paraId="1411765C" w14:textId="77777777" w:rsidR="001163C9" w:rsidRPr="00CE2F23" w:rsidRDefault="001163C9" w:rsidP="00CE2F23">
      <w:pPr>
        <w:numPr>
          <w:ilvl w:val="0"/>
          <w:numId w:val="21"/>
        </w:numPr>
        <w:tabs>
          <w:tab w:val="clear" w:pos="720"/>
          <w:tab w:val="left" w:pos="284"/>
        </w:tabs>
        <w:spacing w:before="0" w:after="0" w:line="240" w:lineRule="auto"/>
        <w:ind w:left="284" w:hanging="284"/>
        <w:jc w:val="both"/>
        <w:rPr>
          <w:rFonts w:ascii="Arial" w:hAnsi="Arial" w:cs="Arial"/>
          <w:sz w:val="24"/>
          <w:szCs w:val="24"/>
          <w:lang w:val="en-US"/>
        </w:rPr>
      </w:pPr>
      <w:r w:rsidRPr="00CE2F23">
        <w:rPr>
          <w:rFonts w:ascii="Arial" w:hAnsi="Arial" w:cs="Arial"/>
          <w:sz w:val="24"/>
          <w:szCs w:val="24"/>
          <w:lang w:val="en-US"/>
        </w:rPr>
        <w:t>be involved in the production of tobacco</w:t>
      </w:r>
    </w:p>
    <w:p w14:paraId="7CF66DC7" w14:textId="77777777" w:rsidR="001163C9" w:rsidRPr="00CE2F23" w:rsidRDefault="001163C9" w:rsidP="00CE2F23">
      <w:pPr>
        <w:numPr>
          <w:ilvl w:val="0"/>
          <w:numId w:val="21"/>
        </w:numPr>
        <w:tabs>
          <w:tab w:val="clear" w:pos="720"/>
          <w:tab w:val="left" w:pos="284"/>
        </w:tabs>
        <w:spacing w:before="0" w:after="0" w:line="240" w:lineRule="auto"/>
        <w:ind w:left="284" w:hanging="284"/>
        <w:jc w:val="both"/>
        <w:rPr>
          <w:rFonts w:ascii="Arial" w:hAnsi="Arial" w:cs="Arial"/>
          <w:sz w:val="24"/>
          <w:szCs w:val="24"/>
          <w:lang w:val="en-US"/>
        </w:rPr>
      </w:pPr>
      <w:r w:rsidRPr="00CE2F23">
        <w:rPr>
          <w:rFonts w:ascii="Arial" w:hAnsi="Arial" w:cs="Arial"/>
          <w:sz w:val="24"/>
          <w:szCs w:val="24"/>
          <w:lang w:val="en-US"/>
        </w:rPr>
        <w:t>be involved in the production and sale of arms</w:t>
      </w:r>
    </w:p>
    <w:p w14:paraId="14DE5AA4" w14:textId="77777777" w:rsidR="001163C9" w:rsidRPr="00CE2F23" w:rsidRDefault="001163C9" w:rsidP="00CE2F23">
      <w:pPr>
        <w:numPr>
          <w:ilvl w:val="0"/>
          <w:numId w:val="21"/>
        </w:numPr>
        <w:tabs>
          <w:tab w:val="clear" w:pos="720"/>
          <w:tab w:val="left" w:pos="284"/>
        </w:tabs>
        <w:spacing w:before="0" w:after="0" w:line="240" w:lineRule="auto"/>
        <w:ind w:left="284" w:hanging="284"/>
        <w:jc w:val="both"/>
        <w:rPr>
          <w:rFonts w:ascii="Arial" w:hAnsi="Arial" w:cs="Arial"/>
          <w:sz w:val="24"/>
          <w:szCs w:val="24"/>
          <w:lang w:val="en-US"/>
        </w:rPr>
      </w:pPr>
      <w:r w:rsidRPr="00CE2F23">
        <w:rPr>
          <w:rFonts w:ascii="Arial" w:hAnsi="Arial" w:cs="Arial"/>
          <w:sz w:val="24"/>
          <w:szCs w:val="24"/>
          <w:lang w:val="en-US"/>
        </w:rPr>
        <w:t>be involved in acts of piracy or terrorism</w:t>
      </w:r>
    </w:p>
    <w:p w14:paraId="3147F60F" w14:textId="77777777" w:rsidR="001163C9" w:rsidRPr="00CE2F23" w:rsidRDefault="001163C9" w:rsidP="00CE2F23">
      <w:pPr>
        <w:tabs>
          <w:tab w:val="left" w:pos="-90"/>
          <w:tab w:val="left" w:pos="1134"/>
        </w:tabs>
        <w:spacing w:before="0" w:after="0" w:line="240" w:lineRule="auto"/>
        <w:jc w:val="both"/>
        <w:rPr>
          <w:rFonts w:ascii="Arial" w:hAnsi="Arial" w:cs="Arial"/>
          <w:sz w:val="24"/>
          <w:szCs w:val="24"/>
          <w:lang w:val="en-US"/>
        </w:rPr>
      </w:pPr>
    </w:p>
    <w:p w14:paraId="30B764EF" w14:textId="77777777" w:rsidR="001163C9" w:rsidRPr="00CE2F23" w:rsidRDefault="001163C9" w:rsidP="00CE2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Arial" w:hAnsi="Arial" w:cs="Arial"/>
          <w:sz w:val="24"/>
          <w:szCs w:val="24"/>
          <w:lang w:val="en" w:eastAsia="nl-NL"/>
        </w:rPr>
      </w:pPr>
      <w:r w:rsidRPr="00CE2F23">
        <w:rPr>
          <w:rFonts w:ascii="Arial" w:hAnsi="Arial" w:cs="Arial"/>
          <w:sz w:val="24"/>
          <w:szCs w:val="24"/>
          <w:lang w:val="en" w:eastAsia="nl-NL"/>
        </w:rPr>
        <w:t>The supplier</w:t>
      </w:r>
    </w:p>
    <w:p w14:paraId="06A7E33E" w14:textId="77777777" w:rsidR="001163C9" w:rsidRPr="00CE2F23" w:rsidRDefault="001163C9" w:rsidP="00CE2F23">
      <w:pPr>
        <w:numPr>
          <w:ilvl w:val="0"/>
          <w:numId w:val="21"/>
        </w:numPr>
        <w:tabs>
          <w:tab w:val="clear" w:pos="720"/>
          <w:tab w:val="left" w:pos="284"/>
        </w:tabs>
        <w:spacing w:before="0" w:after="0" w:line="240" w:lineRule="auto"/>
        <w:ind w:left="284" w:hanging="284"/>
        <w:jc w:val="both"/>
        <w:rPr>
          <w:rFonts w:ascii="Arial" w:hAnsi="Arial" w:cs="Arial"/>
          <w:sz w:val="24"/>
          <w:szCs w:val="24"/>
          <w:lang w:val="en-US"/>
        </w:rPr>
      </w:pPr>
      <w:r w:rsidRPr="00CE2F23">
        <w:rPr>
          <w:rFonts w:ascii="Arial" w:hAnsi="Arial" w:cs="Arial"/>
          <w:sz w:val="24"/>
          <w:szCs w:val="24"/>
          <w:lang w:val="en" w:eastAsia="nl-NL"/>
        </w:rPr>
        <w:t>will make every effort to protect the environment (nature) and work sustainably.</w:t>
      </w:r>
      <w:r w:rsidRPr="00CE2F23">
        <w:rPr>
          <w:rFonts w:ascii="Arial" w:hAnsi="Arial" w:cs="Arial"/>
          <w:sz w:val="24"/>
          <w:szCs w:val="24"/>
          <w:lang w:val="en-US"/>
        </w:rPr>
        <w:t xml:space="preserve"> </w:t>
      </w:r>
    </w:p>
    <w:p w14:paraId="71C580C3" w14:textId="77777777" w:rsidR="001163C9" w:rsidRPr="00CE2F23" w:rsidRDefault="001163C9" w:rsidP="00CE2F23">
      <w:pPr>
        <w:numPr>
          <w:ilvl w:val="0"/>
          <w:numId w:val="21"/>
        </w:numPr>
        <w:tabs>
          <w:tab w:val="clear" w:pos="720"/>
          <w:tab w:val="left" w:pos="284"/>
        </w:tabs>
        <w:spacing w:before="0" w:after="0" w:line="240" w:lineRule="auto"/>
        <w:ind w:left="284" w:hanging="284"/>
        <w:jc w:val="both"/>
        <w:rPr>
          <w:rFonts w:ascii="Arial" w:hAnsi="Arial" w:cs="Arial"/>
          <w:sz w:val="24"/>
          <w:szCs w:val="24"/>
          <w:lang w:val="en-US"/>
        </w:rPr>
      </w:pPr>
      <w:r w:rsidRPr="00CE2F23">
        <w:rPr>
          <w:rFonts w:ascii="Arial" w:hAnsi="Arial" w:cs="Arial"/>
          <w:sz w:val="24"/>
          <w:szCs w:val="24"/>
          <w:lang w:val="en" w:eastAsia="nl-NL"/>
        </w:rPr>
        <w:t>will be sensitive and respectful of local customs and cultures</w:t>
      </w:r>
    </w:p>
    <w:p w14:paraId="40E99E5E" w14:textId="77777777" w:rsidR="001163C9" w:rsidRPr="00CE2F23" w:rsidRDefault="001163C9" w:rsidP="00CE2F23">
      <w:pPr>
        <w:numPr>
          <w:ilvl w:val="0"/>
          <w:numId w:val="21"/>
        </w:numPr>
        <w:tabs>
          <w:tab w:val="clear" w:pos="720"/>
          <w:tab w:val="left" w:pos="284"/>
        </w:tabs>
        <w:spacing w:before="0" w:after="0" w:line="240" w:lineRule="auto"/>
        <w:ind w:left="284" w:hanging="284"/>
        <w:jc w:val="both"/>
        <w:rPr>
          <w:rFonts w:ascii="Arial" w:hAnsi="Arial" w:cs="Arial"/>
          <w:sz w:val="24"/>
          <w:szCs w:val="24"/>
          <w:lang w:val="en-US"/>
        </w:rPr>
      </w:pPr>
      <w:r w:rsidRPr="00CE2F23">
        <w:rPr>
          <w:rFonts w:ascii="Arial" w:hAnsi="Arial" w:cs="Arial"/>
          <w:sz w:val="24"/>
          <w:szCs w:val="24"/>
          <w:lang w:val="en" w:eastAsia="nl-NL"/>
        </w:rPr>
        <w:lastRenderedPageBreak/>
        <w:t xml:space="preserve">contribute to a work environment characterized by mutual respect, integrity, </w:t>
      </w:r>
      <w:proofErr w:type="gramStart"/>
      <w:r w:rsidRPr="00CE2F23">
        <w:rPr>
          <w:rFonts w:ascii="Arial" w:hAnsi="Arial" w:cs="Arial"/>
          <w:sz w:val="24"/>
          <w:szCs w:val="24"/>
          <w:lang w:val="en" w:eastAsia="nl-NL"/>
        </w:rPr>
        <w:t>dignity</w:t>
      </w:r>
      <w:proofErr w:type="gramEnd"/>
      <w:r w:rsidRPr="00CE2F23">
        <w:rPr>
          <w:rFonts w:ascii="Arial" w:hAnsi="Arial" w:cs="Arial"/>
          <w:sz w:val="24"/>
          <w:szCs w:val="24"/>
          <w:lang w:val="en" w:eastAsia="nl-NL"/>
        </w:rPr>
        <w:t xml:space="preserve"> and non-discrimination.</w:t>
      </w:r>
      <w:r w:rsidRPr="00CE2F23">
        <w:rPr>
          <w:rFonts w:ascii="Arial" w:hAnsi="Arial" w:cs="Arial"/>
          <w:sz w:val="24"/>
          <w:szCs w:val="24"/>
          <w:lang w:val="en-US"/>
        </w:rPr>
        <w:t xml:space="preserve"> </w:t>
      </w:r>
    </w:p>
    <w:p w14:paraId="5D6D5AC8" w14:textId="77777777" w:rsidR="001163C9" w:rsidRPr="00CE2F23" w:rsidRDefault="001163C9" w:rsidP="00CE2F23">
      <w:pPr>
        <w:numPr>
          <w:ilvl w:val="0"/>
          <w:numId w:val="21"/>
        </w:numPr>
        <w:tabs>
          <w:tab w:val="clear" w:pos="720"/>
          <w:tab w:val="left" w:pos="284"/>
        </w:tabs>
        <w:spacing w:before="0" w:after="0" w:line="240" w:lineRule="auto"/>
        <w:ind w:left="284" w:hanging="284"/>
        <w:jc w:val="both"/>
        <w:rPr>
          <w:rFonts w:ascii="Arial" w:hAnsi="Arial" w:cs="Arial"/>
          <w:sz w:val="24"/>
          <w:szCs w:val="24"/>
          <w:lang w:val="en-US"/>
        </w:rPr>
      </w:pPr>
      <w:r w:rsidRPr="00CE2F23">
        <w:rPr>
          <w:rFonts w:ascii="Arial" w:hAnsi="Arial" w:cs="Arial"/>
          <w:sz w:val="24"/>
          <w:szCs w:val="24"/>
          <w:lang w:val="en" w:eastAsia="nl-NL"/>
        </w:rPr>
        <w:t xml:space="preserve">will not work under the influence of alcohol and will not use or be in possession of illegal substances in Oxfam's premises, </w:t>
      </w:r>
      <w:proofErr w:type="gramStart"/>
      <w:r w:rsidRPr="00CE2F23">
        <w:rPr>
          <w:rFonts w:ascii="Arial" w:hAnsi="Arial" w:cs="Arial"/>
          <w:sz w:val="24"/>
          <w:szCs w:val="24"/>
          <w:lang w:val="en" w:eastAsia="nl-NL"/>
        </w:rPr>
        <w:t>vehicles</w:t>
      </w:r>
      <w:proofErr w:type="gramEnd"/>
      <w:r w:rsidRPr="00CE2F23">
        <w:rPr>
          <w:rFonts w:ascii="Arial" w:hAnsi="Arial" w:cs="Arial"/>
          <w:sz w:val="24"/>
          <w:szCs w:val="24"/>
          <w:lang w:val="en" w:eastAsia="nl-NL"/>
        </w:rPr>
        <w:t xml:space="preserve"> or accommodation.</w:t>
      </w:r>
      <w:r w:rsidRPr="00CE2F23">
        <w:rPr>
          <w:rFonts w:ascii="Arial" w:hAnsi="Arial" w:cs="Arial"/>
          <w:sz w:val="24"/>
          <w:szCs w:val="24"/>
          <w:lang w:val="en-US"/>
        </w:rPr>
        <w:t xml:space="preserve"> </w:t>
      </w:r>
    </w:p>
    <w:p w14:paraId="4740944E" w14:textId="77777777" w:rsidR="001163C9" w:rsidRPr="00CE2F23" w:rsidRDefault="001163C9" w:rsidP="00CE2F23">
      <w:pPr>
        <w:numPr>
          <w:ilvl w:val="0"/>
          <w:numId w:val="21"/>
        </w:numPr>
        <w:tabs>
          <w:tab w:val="clear" w:pos="720"/>
          <w:tab w:val="left" w:pos="284"/>
        </w:tabs>
        <w:spacing w:before="0" w:after="0" w:line="240" w:lineRule="auto"/>
        <w:ind w:left="284" w:hanging="284"/>
        <w:jc w:val="both"/>
        <w:rPr>
          <w:rFonts w:ascii="Arial" w:hAnsi="Arial" w:cs="Arial"/>
          <w:sz w:val="24"/>
          <w:szCs w:val="24"/>
          <w:lang w:val="en-US"/>
        </w:rPr>
      </w:pPr>
      <w:r w:rsidRPr="00CE2F23">
        <w:rPr>
          <w:rFonts w:ascii="Arial" w:hAnsi="Arial" w:cs="Arial"/>
          <w:sz w:val="24"/>
          <w:szCs w:val="24"/>
          <w:lang w:val="en" w:eastAsia="nl-NL"/>
        </w:rPr>
        <w:t xml:space="preserve">will not engage in relationships or behaviors based on exploitation, </w:t>
      </w:r>
      <w:proofErr w:type="gramStart"/>
      <w:r w:rsidRPr="00CE2F23">
        <w:rPr>
          <w:rFonts w:ascii="Arial" w:hAnsi="Arial" w:cs="Arial"/>
          <w:sz w:val="24"/>
          <w:szCs w:val="24"/>
          <w:lang w:val="en" w:eastAsia="nl-NL"/>
        </w:rPr>
        <w:t>abuse</w:t>
      </w:r>
      <w:proofErr w:type="gramEnd"/>
      <w:r w:rsidRPr="00CE2F23">
        <w:rPr>
          <w:rFonts w:ascii="Arial" w:hAnsi="Arial" w:cs="Arial"/>
          <w:sz w:val="24"/>
          <w:szCs w:val="24"/>
          <w:lang w:val="en" w:eastAsia="nl-NL"/>
        </w:rPr>
        <w:t xml:space="preserve"> or corruption.</w:t>
      </w:r>
      <w:r w:rsidRPr="00CE2F23">
        <w:rPr>
          <w:rFonts w:ascii="Arial" w:hAnsi="Arial" w:cs="Arial"/>
          <w:sz w:val="24"/>
          <w:szCs w:val="24"/>
          <w:lang w:val="en-US"/>
        </w:rPr>
        <w:t xml:space="preserve"> </w:t>
      </w:r>
    </w:p>
    <w:p w14:paraId="13865286" w14:textId="77777777" w:rsidR="001163C9" w:rsidRPr="00CE2F23" w:rsidRDefault="001163C9" w:rsidP="00CE2F23">
      <w:pPr>
        <w:numPr>
          <w:ilvl w:val="0"/>
          <w:numId w:val="21"/>
        </w:numPr>
        <w:tabs>
          <w:tab w:val="clear" w:pos="720"/>
          <w:tab w:val="left" w:pos="284"/>
        </w:tabs>
        <w:spacing w:before="0" w:after="0" w:line="240" w:lineRule="auto"/>
        <w:ind w:left="284" w:hanging="284"/>
        <w:jc w:val="both"/>
        <w:rPr>
          <w:rFonts w:ascii="Arial" w:hAnsi="Arial" w:cs="Arial"/>
          <w:sz w:val="24"/>
          <w:szCs w:val="24"/>
          <w:lang w:val="en-US"/>
        </w:rPr>
      </w:pPr>
      <w:r w:rsidRPr="00CE2F23">
        <w:rPr>
          <w:rFonts w:ascii="Arial" w:hAnsi="Arial" w:cs="Arial"/>
          <w:sz w:val="24"/>
          <w:szCs w:val="24"/>
          <w:lang w:val="en" w:eastAsia="nl-NL"/>
        </w:rPr>
        <w:t>respect the rights of others, including the rights of children, and will not engage in the abuse or sexual exploitation of children, or any other person of any age.</w:t>
      </w:r>
      <w:r w:rsidRPr="00CE2F23">
        <w:rPr>
          <w:rFonts w:ascii="Arial" w:hAnsi="Arial" w:cs="Arial"/>
          <w:sz w:val="24"/>
          <w:szCs w:val="24"/>
          <w:lang w:val="en-US"/>
        </w:rPr>
        <w:t xml:space="preserve"> </w:t>
      </w:r>
    </w:p>
    <w:p w14:paraId="23189E85" w14:textId="77777777" w:rsidR="001163C9" w:rsidRPr="00CE2F23" w:rsidRDefault="001163C9" w:rsidP="00CE2F23">
      <w:pPr>
        <w:numPr>
          <w:ilvl w:val="0"/>
          <w:numId w:val="21"/>
        </w:numPr>
        <w:tabs>
          <w:tab w:val="clear" w:pos="720"/>
          <w:tab w:val="left" w:pos="284"/>
        </w:tabs>
        <w:spacing w:before="0" w:after="0" w:line="240" w:lineRule="auto"/>
        <w:ind w:left="284" w:hanging="284"/>
        <w:jc w:val="both"/>
        <w:rPr>
          <w:rFonts w:ascii="Arial" w:hAnsi="Arial" w:cs="Arial"/>
          <w:sz w:val="24"/>
          <w:szCs w:val="24"/>
          <w:lang w:val="en-US"/>
        </w:rPr>
      </w:pPr>
      <w:r w:rsidRPr="00CE2F23">
        <w:rPr>
          <w:rFonts w:ascii="Arial" w:hAnsi="Arial" w:cs="Arial"/>
          <w:sz w:val="24"/>
          <w:szCs w:val="24"/>
          <w:lang w:val="en" w:eastAsia="nl-NL"/>
        </w:rPr>
        <w:t>never trade money, job offers, jobs, goods or services for sexual acts or any other humiliating, degrading or exploitative behavior.</w:t>
      </w:r>
      <w:r w:rsidRPr="00CE2F23">
        <w:rPr>
          <w:rFonts w:ascii="Arial" w:hAnsi="Arial" w:cs="Arial"/>
          <w:sz w:val="24"/>
          <w:szCs w:val="24"/>
          <w:lang w:val="en-US"/>
        </w:rPr>
        <w:t xml:space="preserve"> </w:t>
      </w:r>
    </w:p>
    <w:p w14:paraId="028624DE" w14:textId="77777777" w:rsidR="001163C9" w:rsidRPr="00CE2F23" w:rsidRDefault="001163C9" w:rsidP="00CE2F23">
      <w:pPr>
        <w:tabs>
          <w:tab w:val="left" w:pos="-90"/>
          <w:tab w:val="left" w:pos="1134"/>
        </w:tabs>
        <w:spacing w:before="0" w:after="0" w:line="240" w:lineRule="auto"/>
        <w:jc w:val="both"/>
        <w:rPr>
          <w:rFonts w:ascii="Arial" w:hAnsi="Arial" w:cs="Arial"/>
          <w:sz w:val="24"/>
          <w:szCs w:val="24"/>
          <w:lang w:val="en-US"/>
        </w:rPr>
      </w:pPr>
    </w:p>
    <w:p w14:paraId="6F41163D" w14:textId="77777777" w:rsidR="001163C9" w:rsidRPr="00CE2F23" w:rsidRDefault="001163C9" w:rsidP="00CE2F23">
      <w:pPr>
        <w:tabs>
          <w:tab w:val="left" w:pos="-90"/>
          <w:tab w:val="left" w:pos="1134"/>
        </w:tabs>
        <w:spacing w:before="0" w:after="0" w:line="240" w:lineRule="auto"/>
        <w:jc w:val="both"/>
        <w:rPr>
          <w:rFonts w:ascii="Arial" w:hAnsi="Arial" w:cs="Arial"/>
          <w:sz w:val="24"/>
          <w:szCs w:val="24"/>
          <w:lang w:val="en-US"/>
        </w:rPr>
      </w:pPr>
      <w:r w:rsidRPr="00CE2F23">
        <w:rPr>
          <w:rFonts w:ascii="Arial" w:hAnsi="Arial" w:cs="Arial"/>
          <w:sz w:val="24"/>
          <w:szCs w:val="24"/>
          <w:lang w:val="en-US"/>
        </w:rPr>
        <w:t>The supplier will sign a statement accordingly. Oxfam has the right to investigate.</w:t>
      </w:r>
    </w:p>
    <w:p w14:paraId="2EFF07D7" w14:textId="77777777" w:rsidR="001163C9" w:rsidRPr="00CE2F23" w:rsidRDefault="001163C9" w:rsidP="00CE2F23">
      <w:pPr>
        <w:tabs>
          <w:tab w:val="left" w:pos="-90"/>
          <w:tab w:val="left" w:pos="1134"/>
        </w:tabs>
        <w:spacing w:before="0" w:after="0" w:line="240" w:lineRule="auto"/>
        <w:jc w:val="both"/>
        <w:rPr>
          <w:rFonts w:ascii="Arial" w:hAnsi="Arial" w:cs="Arial"/>
          <w:sz w:val="24"/>
          <w:szCs w:val="24"/>
          <w:lang w:val="en-US"/>
        </w:rPr>
      </w:pPr>
    </w:p>
    <w:p w14:paraId="08DCA03F" w14:textId="77777777" w:rsidR="001163C9" w:rsidRPr="00CE2F23" w:rsidRDefault="001163C9" w:rsidP="00CE2F23">
      <w:pPr>
        <w:spacing w:before="0" w:after="0" w:line="240" w:lineRule="auto"/>
        <w:jc w:val="both"/>
        <w:rPr>
          <w:rFonts w:ascii="Arial" w:hAnsi="Arial" w:cs="Arial"/>
          <w:sz w:val="24"/>
          <w:szCs w:val="24"/>
          <w:lang w:val="en-US"/>
        </w:rPr>
      </w:pPr>
      <w:r w:rsidRPr="00CE2F23">
        <w:rPr>
          <w:rFonts w:ascii="Arial" w:hAnsi="Arial" w:cs="Arial"/>
          <w:sz w:val="24"/>
          <w:szCs w:val="24"/>
          <w:lang w:val="en-US"/>
        </w:rPr>
        <w:t>Non-respect of one or more ethical and professional clauses may result in</w:t>
      </w:r>
    </w:p>
    <w:p w14:paraId="12FC3BE6" w14:textId="151082AB" w:rsidR="001163C9" w:rsidRPr="00CE2F23" w:rsidRDefault="001163C9">
      <w:pPr>
        <w:widowControl w:val="0"/>
        <w:numPr>
          <w:ilvl w:val="0"/>
          <w:numId w:val="22"/>
        </w:numPr>
        <w:spacing w:before="0" w:after="0" w:line="240" w:lineRule="auto"/>
        <w:jc w:val="both"/>
        <w:rPr>
          <w:rFonts w:ascii="Arial" w:hAnsi="Arial" w:cs="Arial"/>
          <w:sz w:val="24"/>
          <w:szCs w:val="24"/>
          <w:lang w:val="en-US"/>
        </w:rPr>
      </w:pPr>
      <w:r w:rsidRPr="00CE2F23">
        <w:rPr>
          <w:rFonts w:ascii="Arial" w:hAnsi="Arial" w:cs="Arial"/>
          <w:sz w:val="24"/>
          <w:szCs w:val="24"/>
          <w:lang w:val="en-US"/>
        </w:rPr>
        <w:t xml:space="preserve">Dissolving the contract </w:t>
      </w:r>
    </w:p>
    <w:p w14:paraId="7192A411" w14:textId="7DAE0C4F" w:rsidR="001163C9" w:rsidRPr="00CE2F23" w:rsidRDefault="001163C9">
      <w:pPr>
        <w:widowControl w:val="0"/>
        <w:numPr>
          <w:ilvl w:val="0"/>
          <w:numId w:val="22"/>
        </w:numPr>
        <w:spacing w:before="0" w:after="0" w:line="240" w:lineRule="auto"/>
        <w:jc w:val="both"/>
        <w:rPr>
          <w:rFonts w:ascii="Arial" w:hAnsi="Arial" w:cs="Arial"/>
          <w:sz w:val="24"/>
          <w:szCs w:val="24"/>
          <w:lang w:val="en-US"/>
        </w:rPr>
      </w:pPr>
      <w:r w:rsidRPr="00CE2F23">
        <w:rPr>
          <w:rFonts w:ascii="Arial" w:hAnsi="Arial" w:cs="Arial"/>
          <w:sz w:val="24"/>
          <w:szCs w:val="24"/>
          <w:lang w:val="en-US"/>
        </w:rPr>
        <w:t xml:space="preserve">Excluding the supplier from future </w:t>
      </w:r>
      <w:proofErr w:type="gramStart"/>
      <w:r w:rsidRPr="00CE2F23">
        <w:rPr>
          <w:rFonts w:ascii="Arial" w:hAnsi="Arial" w:cs="Arial"/>
          <w:sz w:val="24"/>
          <w:szCs w:val="24"/>
          <w:lang w:val="en-US"/>
        </w:rPr>
        <w:t>IQ’s</w:t>
      </w:r>
      <w:proofErr w:type="gramEnd"/>
      <w:r w:rsidRPr="00CE2F23">
        <w:rPr>
          <w:rFonts w:ascii="Arial" w:hAnsi="Arial" w:cs="Arial"/>
          <w:sz w:val="24"/>
          <w:szCs w:val="24"/>
          <w:lang w:val="en-US"/>
        </w:rPr>
        <w:t xml:space="preserve"> from </w:t>
      </w:r>
      <w:r w:rsidR="004420A6">
        <w:rPr>
          <w:rFonts w:ascii="Arial" w:hAnsi="Arial" w:cs="Arial"/>
          <w:sz w:val="24"/>
          <w:szCs w:val="24"/>
          <w:lang w:val="en-US"/>
        </w:rPr>
        <w:t>OBE</w:t>
      </w:r>
    </w:p>
    <w:p w14:paraId="0A7AD282" w14:textId="77777777" w:rsidR="001163C9" w:rsidRPr="00CE2F23" w:rsidRDefault="001163C9" w:rsidP="00CE2F23">
      <w:pPr>
        <w:tabs>
          <w:tab w:val="left" w:pos="-90"/>
          <w:tab w:val="left" w:pos="1134"/>
        </w:tabs>
        <w:spacing w:before="0" w:after="0" w:line="240" w:lineRule="auto"/>
        <w:jc w:val="both"/>
        <w:rPr>
          <w:rFonts w:ascii="Arial" w:hAnsi="Arial" w:cs="Arial"/>
          <w:sz w:val="24"/>
          <w:szCs w:val="24"/>
          <w:lang w:val="en-US"/>
        </w:rPr>
      </w:pPr>
    </w:p>
    <w:p w14:paraId="4A2973E0" w14:textId="77777777" w:rsidR="001163C9" w:rsidRPr="00CE2F23" w:rsidRDefault="001163C9" w:rsidP="00D93242">
      <w:pPr>
        <w:pStyle w:val="StyleHeading2"/>
        <w:numPr>
          <w:ilvl w:val="1"/>
          <w:numId w:val="19"/>
        </w:numPr>
        <w:tabs>
          <w:tab w:val="clear" w:pos="357"/>
          <w:tab w:val="clear" w:pos="992"/>
          <w:tab w:val="left" w:pos="567"/>
        </w:tabs>
        <w:ind w:left="567" w:hanging="567"/>
        <w:rPr>
          <w:rFonts w:cs="Arial"/>
          <w:sz w:val="24"/>
          <w:szCs w:val="24"/>
        </w:rPr>
      </w:pPr>
      <w:bookmarkStart w:id="2" w:name="_Hlk102034115"/>
      <w:r w:rsidRPr="00CE2F23">
        <w:rPr>
          <w:rFonts w:cs="Arial"/>
          <w:color w:val="222222"/>
          <w:sz w:val="24"/>
          <w:szCs w:val="24"/>
        </w:rPr>
        <w:t>Sanctions</w:t>
      </w:r>
    </w:p>
    <w:bookmarkEnd w:id="2"/>
    <w:p w14:paraId="4A7100DF" w14:textId="77777777" w:rsidR="00B21B3B" w:rsidRPr="00916C81" w:rsidRDefault="00B21B3B" w:rsidP="00916C81">
      <w:pPr>
        <w:spacing w:before="0" w:after="0" w:line="240" w:lineRule="auto"/>
        <w:jc w:val="both"/>
        <w:rPr>
          <w:rFonts w:ascii="Arial" w:hAnsi="Arial" w:cs="Arial"/>
          <w:color w:val="242424"/>
          <w:sz w:val="24"/>
          <w:szCs w:val="24"/>
          <w:shd w:val="clear" w:color="auto" w:fill="FFFFFF"/>
          <w:lang w:val="en-US"/>
        </w:rPr>
      </w:pPr>
      <w:r w:rsidRPr="00916C81">
        <w:rPr>
          <w:rFonts w:ascii="Arial" w:hAnsi="Arial" w:cs="Arial"/>
          <w:color w:val="242424"/>
          <w:sz w:val="24"/>
          <w:szCs w:val="24"/>
          <w:lang w:val="en-US"/>
        </w:rPr>
        <w:t>In case of non-respect of the calendar a penalty equivalent to 1 % of the contract value will be deduced from the invoice for every day of delay. Beyond August 11th this will be considered as a unilateral termination of the contract by the service provider.</w:t>
      </w:r>
      <w:r w:rsidRPr="00916C81">
        <w:rPr>
          <w:rFonts w:ascii="Arial" w:hAnsi="Arial" w:cs="Arial"/>
          <w:sz w:val="24"/>
          <w:szCs w:val="24"/>
          <w:lang w:val="en-US"/>
        </w:rPr>
        <w:t xml:space="preserve"> </w:t>
      </w:r>
      <w:r w:rsidRPr="00916C81">
        <w:rPr>
          <w:rFonts w:ascii="Arial" w:hAnsi="Arial" w:cs="Arial"/>
          <w:color w:val="242424"/>
          <w:sz w:val="24"/>
          <w:szCs w:val="24"/>
          <w:lang w:val="en-US"/>
        </w:rPr>
        <w:t>These sanctions do not apply in case of force majeure.</w:t>
      </w:r>
    </w:p>
    <w:p w14:paraId="0FAD2A3A" w14:textId="0139A248" w:rsidR="00B21B3B" w:rsidRPr="00916C81" w:rsidRDefault="00B21B3B" w:rsidP="00B21B3B">
      <w:pPr>
        <w:tabs>
          <w:tab w:val="left" w:pos="540"/>
          <w:tab w:val="left" w:pos="1134"/>
        </w:tabs>
        <w:spacing w:before="0" w:after="0" w:line="240" w:lineRule="auto"/>
        <w:jc w:val="both"/>
        <w:rPr>
          <w:rFonts w:ascii="Arial" w:hAnsi="Arial" w:cs="Arial"/>
          <w:i/>
          <w:color w:val="222222"/>
          <w:sz w:val="24"/>
          <w:szCs w:val="24"/>
          <w:lang w:val="en-US"/>
        </w:rPr>
      </w:pPr>
    </w:p>
    <w:p w14:paraId="5F8D525C" w14:textId="77777777" w:rsidR="001163C9" w:rsidRPr="00CE2F23" w:rsidRDefault="001163C9" w:rsidP="00D93242">
      <w:pPr>
        <w:pStyle w:val="StyleHeading2"/>
        <w:numPr>
          <w:ilvl w:val="1"/>
          <w:numId w:val="19"/>
        </w:numPr>
        <w:tabs>
          <w:tab w:val="clear" w:pos="357"/>
          <w:tab w:val="clear" w:pos="992"/>
          <w:tab w:val="left" w:pos="567"/>
        </w:tabs>
        <w:ind w:left="567" w:hanging="567"/>
        <w:rPr>
          <w:rFonts w:cs="Arial"/>
          <w:sz w:val="24"/>
          <w:szCs w:val="24"/>
        </w:rPr>
      </w:pPr>
      <w:r w:rsidRPr="00CE2F23">
        <w:rPr>
          <w:rFonts w:cs="Arial"/>
          <w:bCs w:val="0"/>
          <w:iCs/>
          <w:sz w:val="24"/>
          <w:szCs w:val="24"/>
        </w:rPr>
        <w:t>Modification of contract</w:t>
      </w:r>
    </w:p>
    <w:p w14:paraId="4B9D86D0" w14:textId="77777777" w:rsidR="001163C9" w:rsidRPr="00CE2F23" w:rsidRDefault="001163C9" w:rsidP="00CE2F23">
      <w:pPr>
        <w:spacing w:before="0" w:after="0" w:line="240" w:lineRule="auto"/>
        <w:jc w:val="both"/>
        <w:rPr>
          <w:rFonts w:ascii="Arial" w:hAnsi="Arial" w:cs="Arial"/>
          <w:sz w:val="24"/>
          <w:szCs w:val="24"/>
          <w:lang w:val="en-US"/>
        </w:rPr>
      </w:pPr>
      <w:r w:rsidRPr="00CE2F23">
        <w:rPr>
          <w:rFonts w:ascii="Arial" w:hAnsi="Arial" w:cs="Arial"/>
          <w:sz w:val="24"/>
          <w:szCs w:val="24"/>
          <w:lang w:val="en-US"/>
        </w:rPr>
        <w:t>Any modification or termination requires the prior written agreement of both parties.</w:t>
      </w:r>
    </w:p>
    <w:p w14:paraId="7549A8E9" w14:textId="77777777" w:rsidR="001163C9" w:rsidRPr="00C76900" w:rsidRDefault="001163C9" w:rsidP="001156B5">
      <w:pPr>
        <w:rPr>
          <w:lang w:val="en-US"/>
        </w:rPr>
      </w:pPr>
    </w:p>
    <w:p w14:paraId="25E1DA33" w14:textId="77777777" w:rsidR="001163C9" w:rsidRPr="00CE2F23" w:rsidRDefault="001163C9" w:rsidP="00D93242">
      <w:pPr>
        <w:pStyle w:val="StyleHeading2"/>
        <w:numPr>
          <w:ilvl w:val="1"/>
          <w:numId w:val="19"/>
        </w:numPr>
        <w:tabs>
          <w:tab w:val="clear" w:pos="357"/>
          <w:tab w:val="clear" w:pos="992"/>
          <w:tab w:val="left" w:pos="567"/>
        </w:tabs>
        <w:ind w:left="567" w:hanging="567"/>
        <w:rPr>
          <w:rFonts w:cs="Arial"/>
          <w:sz w:val="24"/>
          <w:szCs w:val="24"/>
        </w:rPr>
      </w:pPr>
      <w:r w:rsidRPr="00CE2F23">
        <w:rPr>
          <w:rFonts w:cs="Arial"/>
          <w:bCs w:val="0"/>
          <w:iCs/>
          <w:sz w:val="24"/>
          <w:szCs w:val="24"/>
        </w:rPr>
        <w:t>Cancellation of contract</w:t>
      </w:r>
    </w:p>
    <w:p w14:paraId="647C8B33" w14:textId="5329985B" w:rsidR="001163C9" w:rsidRPr="00CE2F23" w:rsidRDefault="001163C9" w:rsidP="00CE2F23">
      <w:pPr>
        <w:spacing w:before="0" w:after="0" w:line="240" w:lineRule="auto"/>
        <w:jc w:val="both"/>
        <w:rPr>
          <w:rFonts w:ascii="Arial" w:hAnsi="Arial" w:cs="Arial"/>
          <w:sz w:val="24"/>
          <w:szCs w:val="24"/>
          <w:lang w:val="en-US"/>
        </w:rPr>
      </w:pPr>
      <w:r w:rsidRPr="00CE2F23">
        <w:rPr>
          <w:rFonts w:ascii="Arial" w:hAnsi="Arial" w:cs="Arial"/>
          <w:sz w:val="24"/>
          <w:szCs w:val="24"/>
          <w:lang w:val="en-US"/>
        </w:rPr>
        <w:t xml:space="preserve">The contract may be terminated by both parties in case of force majeure as defined in article </w:t>
      </w:r>
      <w:r w:rsidR="00254DBB">
        <w:rPr>
          <w:rFonts w:ascii="Arial" w:hAnsi="Arial" w:cs="Arial"/>
          <w:sz w:val="24"/>
          <w:szCs w:val="24"/>
          <w:lang w:val="en-US"/>
        </w:rPr>
        <w:t>1.17</w:t>
      </w:r>
      <w:r w:rsidRPr="00CE2F23">
        <w:rPr>
          <w:rFonts w:ascii="Arial" w:hAnsi="Arial" w:cs="Arial"/>
          <w:sz w:val="24"/>
          <w:szCs w:val="24"/>
          <w:lang w:val="en-US"/>
        </w:rPr>
        <w:t>. of the contract. Termination for force majeure must be announced by the party asserting it, in writing with a motivation and written proof provided by neutral instances. The other party shall notify its acceptance or refusal in writing, with a motivation.</w:t>
      </w:r>
    </w:p>
    <w:p w14:paraId="18F517F8" w14:textId="77777777" w:rsidR="001163C9" w:rsidRPr="00CE2F23" w:rsidRDefault="001163C9" w:rsidP="00CE2F23">
      <w:pPr>
        <w:tabs>
          <w:tab w:val="left" w:pos="-90"/>
          <w:tab w:val="left" w:pos="1134"/>
        </w:tabs>
        <w:spacing w:before="0" w:after="0" w:line="240" w:lineRule="auto"/>
        <w:jc w:val="both"/>
        <w:rPr>
          <w:rFonts w:ascii="Arial" w:hAnsi="Arial" w:cs="Arial"/>
          <w:sz w:val="24"/>
          <w:szCs w:val="24"/>
          <w:lang w:val="en-US"/>
        </w:rPr>
      </w:pPr>
    </w:p>
    <w:p w14:paraId="0DA542EA" w14:textId="405A9DAC" w:rsidR="001163C9" w:rsidRPr="00CE2F23" w:rsidRDefault="001163C9" w:rsidP="00CE2F23">
      <w:pPr>
        <w:spacing w:before="0" w:after="0" w:line="240" w:lineRule="auto"/>
        <w:jc w:val="both"/>
        <w:rPr>
          <w:rFonts w:ascii="Arial" w:hAnsi="Arial" w:cs="Arial"/>
          <w:sz w:val="24"/>
          <w:szCs w:val="24"/>
          <w:lang w:val="en-US"/>
        </w:rPr>
      </w:pPr>
      <w:r w:rsidRPr="00CE2F23">
        <w:rPr>
          <w:rFonts w:ascii="Arial" w:hAnsi="Arial" w:cs="Arial"/>
          <w:sz w:val="24"/>
          <w:szCs w:val="24"/>
          <w:lang w:val="en-US"/>
        </w:rPr>
        <w:t xml:space="preserve">In case of unilateral termination of the contract by the service provider without any motive able to be considered as one of force majeure, no incurred costs will be </w:t>
      </w:r>
      <w:proofErr w:type="gramStart"/>
      <w:r w:rsidRPr="00CE2F23">
        <w:rPr>
          <w:rFonts w:ascii="Arial" w:hAnsi="Arial" w:cs="Arial"/>
          <w:sz w:val="24"/>
          <w:szCs w:val="24"/>
          <w:lang w:val="en-US"/>
        </w:rPr>
        <w:t>refunded</w:t>
      </w:r>
      <w:proofErr w:type="gramEnd"/>
      <w:r w:rsidRPr="00CE2F23">
        <w:rPr>
          <w:rFonts w:ascii="Arial" w:hAnsi="Arial" w:cs="Arial"/>
          <w:sz w:val="24"/>
          <w:szCs w:val="24"/>
          <w:lang w:val="en-US"/>
        </w:rPr>
        <w:t xml:space="preserve"> and eventual advance payments will have to be refunded to </w:t>
      </w:r>
      <w:r w:rsidR="004420A6">
        <w:rPr>
          <w:rFonts w:ascii="Arial" w:hAnsi="Arial" w:cs="Arial"/>
          <w:sz w:val="24"/>
          <w:szCs w:val="24"/>
          <w:lang w:val="en-US"/>
        </w:rPr>
        <w:t>OBE</w:t>
      </w:r>
      <w:r w:rsidRPr="00CE2F23">
        <w:rPr>
          <w:rFonts w:ascii="Arial" w:hAnsi="Arial" w:cs="Arial"/>
          <w:sz w:val="24"/>
          <w:szCs w:val="24"/>
          <w:lang w:val="en-US"/>
        </w:rPr>
        <w:t>.</w:t>
      </w:r>
    </w:p>
    <w:p w14:paraId="1804B8DE" w14:textId="77777777" w:rsidR="001163C9" w:rsidRPr="00CE2F23" w:rsidRDefault="001163C9" w:rsidP="00CE2F23">
      <w:pPr>
        <w:tabs>
          <w:tab w:val="left" w:pos="-90"/>
          <w:tab w:val="left" w:pos="1134"/>
        </w:tabs>
        <w:spacing w:before="0" w:after="0" w:line="240" w:lineRule="auto"/>
        <w:jc w:val="both"/>
        <w:rPr>
          <w:rFonts w:ascii="Arial" w:hAnsi="Arial" w:cs="Arial"/>
          <w:sz w:val="24"/>
          <w:szCs w:val="24"/>
          <w:lang w:val="en-US"/>
        </w:rPr>
      </w:pPr>
    </w:p>
    <w:p w14:paraId="0834D66C" w14:textId="6CFEF5C4" w:rsidR="001163C9" w:rsidRPr="00CE2F23" w:rsidRDefault="001163C9" w:rsidP="00CE2F23">
      <w:pPr>
        <w:spacing w:before="0" w:after="0" w:line="240" w:lineRule="auto"/>
        <w:jc w:val="both"/>
        <w:rPr>
          <w:rFonts w:ascii="Arial" w:hAnsi="Arial" w:cs="Arial"/>
          <w:sz w:val="24"/>
          <w:szCs w:val="24"/>
          <w:lang w:val="en-US"/>
        </w:rPr>
      </w:pPr>
      <w:r w:rsidRPr="00CE2F23">
        <w:rPr>
          <w:rFonts w:ascii="Arial" w:hAnsi="Arial" w:cs="Arial"/>
          <w:sz w:val="24"/>
          <w:szCs w:val="24"/>
          <w:lang w:val="en-US"/>
        </w:rPr>
        <w:t xml:space="preserve">This contract may be terminated by </w:t>
      </w:r>
      <w:r w:rsidR="004420A6">
        <w:rPr>
          <w:rFonts w:ascii="Arial" w:hAnsi="Arial" w:cs="Arial"/>
          <w:sz w:val="24"/>
          <w:szCs w:val="24"/>
          <w:lang w:val="en-US"/>
        </w:rPr>
        <w:t>OBE</w:t>
      </w:r>
      <w:r w:rsidRPr="00CE2F23">
        <w:rPr>
          <w:rFonts w:ascii="Arial" w:hAnsi="Arial" w:cs="Arial"/>
          <w:sz w:val="24"/>
          <w:szCs w:val="24"/>
          <w:lang w:val="en-US"/>
        </w:rPr>
        <w:t xml:space="preserve"> in case of non-compliance by the service provider with the ethical, </w:t>
      </w:r>
      <w:proofErr w:type="gramStart"/>
      <w:r w:rsidRPr="00CE2F23">
        <w:rPr>
          <w:rFonts w:ascii="Arial" w:hAnsi="Arial" w:cs="Arial"/>
          <w:sz w:val="24"/>
          <w:szCs w:val="24"/>
          <w:lang w:val="en-US"/>
        </w:rPr>
        <w:t>legal</w:t>
      </w:r>
      <w:proofErr w:type="gramEnd"/>
      <w:r w:rsidRPr="00CE2F23">
        <w:rPr>
          <w:rFonts w:ascii="Arial" w:hAnsi="Arial" w:cs="Arial"/>
          <w:sz w:val="24"/>
          <w:szCs w:val="24"/>
          <w:lang w:val="en-US"/>
        </w:rPr>
        <w:t xml:space="preserve"> and professional criteria (</w:t>
      </w:r>
      <w:r w:rsidR="00254DBB">
        <w:rPr>
          <w:rFonts w:ascii="Arial" w:hAnsi="Arial" w:cs="Arial"/>
          <w:sz w:val="24"/>
          <w:szCs w:val="24"/>
          <w:lang w:val="en-US"/>
        </w:rPr>
        <w:t>1.13</w:t>
      </w:r>
      <w:r w:rsidRPr="00CE2F23">
        <w:rPr>
          <w:rFonts w:ascii="Arial" w:hAnsi="Arial" w:cs="Arial"/>
          <w:sz w:val="24"/>
          <w:szCs w:val="24"/>
          <w:lang w:val="en-US"/>
        </w:rPr>
        <w:t>.) the clause on confidentiality and use of information (</w:t>
      </w:r>
      <w:r w:rsidR="00254DBB">
        <w:rPr>
          <w:rFonts w:ascii="Arial" w:hAnsi="Arial" w:cs="Arial"/>
          <w:sz w:val="24"/>
          <w:szCs w:val="24"/>
          <w:lang w:val="en-US"/>
        </w:rPr>
        <w:t>1.12</w:t>
      </w:r>
      <w:r w:rsidRPr="00CE2F23">
        <w:rPr>
          <w:rFonts w:ascii="Arial" w:hAnsi="Arial" w:cs="Arial"/>
          <w:sz w:val="24"/>
          <w:szCs w:val="24"/>
          <w:lang w:val="en-US"/>
        </w:rPr>
        <w:t>.) and the security measures (</w:t>
      </w:r>
      <w:r w:rsidR="00254DBB">
        <w:rPr>
          <w:rFonts w:ascii="Arial" w:hAnsi="Arial" w:cs="Arial"/>
          <w:sz w:val="24"/>
          <w:szCs w:val="24"/>
          <w:lang w:val="en-US"/>
        </w:rPr>
        <w:t>1.11</w:t>
      </w:r>
      <w:r w:rsidRPr="00CE2F23">
        <w:rPr>
          <w:rFonts w:ascii="Arial" w:hAnsi="Arial" w:cs="Arial"/>
          <w:sz w:val="24"/>
          <w:szCs w:val="24"/>
          <w:lang w:val="en-US"/>
        </w:rPr>
        <w:t xml:space="preserve">). </w:t>
      </w:r>
      <w:r w:rsidRPr="00CE2F23">
        <w:rPr>
          <w:rFonts w:ascii="Arial" w:hAnsi="Arial" w:cs="Arial"/>
          <w:bCs/>
          <w:iCs/>
          <w:sz w:val="24"/>
          <w:szCs w:val="24"/>
          <w:lang w:val="en-US"/>
        </w:rPr>
        <w:t xml:space="preserve">The contract will be automatically terminated upon the sending by </w:t>
      </w:r>
      <w:r w:rsidR="004420A6">
        <w:rPr>
          <w:rFonts w:ascii="Arial" w:hAnsi="Arial" w:cs="Arial"/>
          <w:sz w:val="24"/>
          <w:szCs w:val="24"/>
          <w:lang w:val="en-US"/>
        </w:rPr>
        <w:t>OBE</w:t>
      </w:r>
      <w:r w:rsidRPr="00CE2F23">
        <w:rPr>
          <w:rFonts w:ascii="Arial" w:hAnsi="Arial" w:cs="Arial"/>
          <w:bCs/>
          <w:iCs/>
          <w:sz w:val="24"/>
          <w:szCs w:val="24"/>
          <w:lang w:val="en-US"/>
        </w:rPr>
        <w:t xml:space="preserve"> of a registered letter, stating the termination as well as the causes thereof.</w:t>
      </w:r>
      <w:r w:rsidRPr="00CE2F23">
        <w:rPr>
          <w:rFonts w:ascii="Arial" w:hAnsi="Arial" w:cs="Arial"/>
          <w:sz w:val="24"/>
          <w:szCs w:val="24"/>
          <w:lang w:val="en-US"/>
        </w:rPr>
        <w:t xml:space="preserve"> </w:t>
      </w:r>
      <w:r w:rsidRPr="00CE2F23">
        <w:rPr>
          <w:rFonts w:ascii="Arial" w:hAnsi="Arial" w:cs="Arial"/>
          <w:bCs/>
          <w:iCs/>
          <w:sz w:val="24"/>
          <w:szCs w:val="24"/>
          <w:lang w:val="en-US"/>
        </w:rPr>
        <w:t xml:space="preserve">No incurred costs fees will be </w:t>
      </w:r>
      <w:proofErr w:type="gramStart"/>
      <w:r w:rsidRPr="00CE2F23">
        <w:rPr>
          <w:rFonts w:ascii="Arial" w:hAnsi="Arial" w:cs="Arial"/>
          <w:bCs/>
          <w:iCs/>
          <w:sz w:val="24"/>
          <w:szCs w:val="24"/>
          <w:lang w:val="en-US"/>
        </w:rPr>
        <w:t>paid</w:t>
      </w:r>
      <w:proofErr w:type="gramEnd"/>
      <w:r w:rsidRPr="00CE2F23">
        <w:rPr>
          <w:rFonts w:ascii="Arial" w:hAnsi="Arial" w:cs="Arial"/>
          <w:bCs/>
          <w:iCs/>
          <w:sz w:val="24"/>
          <w:szCs w:val="24"/>
          <w:lang w:val="en-US"/>
        </w:rPr>
        <w:t xml:space="preserve"> and </w:t>
      </w:r>
      <w:r w:rsidRPr="00CE2F23">
        <w:rPr>
          <w:rFonts w:ascii="Arial" w:hAnsi="Arial" w:cs="Arial"/>
          <w:sz w:val="24"/>
          <w:szCs w:val="24"/>
          <w:lang w:val="en-US"/>
        </w:rPr>
        <w:t xml:space="preserve">eventual advance payments will have to be refunded to </w:t>
      </w:r>
      <w:r w:rsidR="004420A6">
        <w:rPr>
          <w:rFonts w:ascii="Arial" w:hAnsi="Arial" w:cs="Arial"/>
          <w:sz w:val="24"/>
          <w:szCs w:val="24"/>
          <w:lang w:val="en-US"/>
        </w:rPr>
        <w:t>OBE</w:t>
      </w:r>
      <w:r w:rsidRPr="00CE2F23">
        <w:rPr>
          <w:rFonts w:ascii="Arial" w:hAnsi="Arial" w:cs="Arial"/>
          <w:sz w:val="24"/>
          <w:szCs w:val="24"/>
          <w:lang w:val="en-US"/>
        </w:rPr>
        <w:t>.</w:t>
      </w:r>
    </w:p>
    <w:p w14:paraId="6E12A26E" w14:textId="77777777" w:rsidR="001163C9" w:rsidRPr="00CE2F23" w:rsidRDefault="001163C9" w:rsidP="001156B5">
      <w:pPr>
        <w:spacing w:before="0" w:after="0" w:line="240" w:lineRule="auto"/>
        <w:rPr>
          <w:rFonts w:ascii="Arial" w:hAnsi="Arial" w:cs="Arial"/>
          <w:b/>
          <w:sz w:val="24"/>
          <w:szCs w:val="24"/>
          <w:lang w:val="en-US"/>
        </w:rPr>
      </w:pPr>
    </w:p>
    <w:p w14:paraId="5BEE54D0" w14:textId="77777777" w:rsidR="001163C9" w:rsidRPr="00CE2F23" w:rsidRDefault="001163C9" w:rsidP="00D93242">
      <w:pPr>
        <w:pStyle w:val="StyleHeading2"/>
        <w:numPr>
          <w:ilvl w:val="1"/>
          <w:numId w:val="19"/>
        </w:numPr>
        <w:tabs>
          <w:tab w:val="clear" w:pos="357"/>
          <w:tab w:val="clear" w:pos="992"/>
          <w:tab w:val="left" w:pos="567"/>
        </w:tabs>
        <w:ind w:left="567" w:hanging="567"/>
        <w:rPr>
          <w:rFonts w:cs="Arial"/>
          <w:sz w:val="24"/>
          <w:szCs w:val="24"/>
        </w:rPr>
      </w:pPr>
      <w:r w:rsidRPr="00CE2F23">
        <w:rPr>
          <w:rFonts w:cs="Arial"/>
          <w:color w:val="222222"/>
          <w:sz w:val="24"/>
          <w:szCs w:val="24"/>
        </w:rPr>
        <w:t>Force majeure</w:t>
      </w:r>
    </w:p>
    <w:p w14:paraId="04AC80AA" w14:textId="77777777" w:rsidR="001163C9" w:rsidRPr="00CE2F23" w:rsidRDefault="001163C9" w:rsidP="00CE2F23">
      <w:pPr>
        <w:autoSpaceDE w:val="0"/>
        <w:autoSpaceDN w:val="0"/>
        <w:adjustRightInd w:val="0"/>
        <w:spacing w:before="0" w:after="0" w:line="240" w:lineRule="auto"/>
        <w:jc w:val="both"/>
        <w:rPr>
          <w:rFonts w:ascii="Arial" w:hAnsi="Arial" w:cs="Arial"/>
          <w:bCs/>
          <w:iCs/>
          <w:sz w:val="24"/>
          <w:szCs w:val="24"/>
          <w:lang w:val="en-US"/>
        </w:rPr>
      </w:pPr>
      <w:r w:rsidRPr="00CE2F23">
        <w:rPr>
          <w:rFonts w:ascii="Arial" w:hAnsi="Arial" w:cs="Arial"/>
          <w:bCs/>
          <w:iCs/>
          <w:sz w:val="24"/>
          <w:szCs w:val="24"/>
          <w:lang w:val="en-US"/>
        </w:rPr>
        <w:t xml:space="preserve">Force majeure means any situation or event which is unforeseeable and exceptional, independent of the will of the parties and not due to the fault or negligence of any of them (or any of its subcontractors, agents or employees) which prevents either party </w:t>
      </w:r>
      <w:r w:rsidRPr="00CE2F23">
        <w:rPr>
          <w:rFonts w:ascii="Arial" w:hAnsi="Arial" w:cs="Arial"/>
          <w:bCs/>
          <w:iCs/>
          <w:sz w:val="24"/>
          <w:szCs w:val="24"/>
          <w:lang w:val="en-US"/>
        </w:rPr>
        <w:lastRenderedPageBreak/>
        <w:t>to perform any of its contractual obligations and which could not be overcome despite all due diligence (</w:t>
      </w:r>
      <w:proofErr w:type="gramStart"/>
      <w:r w:rsidRPr="00CE2F23">
        <w:rPr>
          <w:rFonts w:ascii="Arial" w:hAnsi="Arial" w:cs="Arial"/>
          <w:bCs/>
          <w:iCs/>
          <w:sz w:val="24"/>
          <w:szCs w:val="24"/>
          <w:lang w:val="en-US"/>
        </w:rPr>
        <w:t>e.g.</w:t>
      </w:r>
      <w:proofErr w:type="gramEnd"/>
      <w:r w:rsidRPr="00CE2F23">
        <w:rPr>
          <w:rFonts w:ascii="Arial" w:hAnsi="Arial" w:cs="Arial"/>
          <w:bCs/>
          <w:iCs/>
          <w:sz w:val="24"/>
          <w:szCs w:val="24"/>
          <w:lang w:val="en-US"/>
        </w:rPr>
        <w:t xml:space="preserve"> evacuation).</w:t>
      </w:r>
    </w:p>
    <w:p w14:paraId="68D0B88C" w14:textId="77777777" w:rsidR="001163C9" w:rsidRPr="00CE2F23" w:rsidRDefault="001163C9" w:rsidP="00CE2F23">
      <w:pPr>
        <w:tabs>
          <w:tab w:val="left" w:pos="-90"/>
          <w:tab w:val="left" w:pos="1134"/>
        </w:tabs>
        <w:spacing w:before="0" w:after="0" w:line="240" w:lineRule="auto"/>
        <w:jc w:val="both"/>
        <w:rPr>
          <w:rFonts w:ascii="Arial" w:hAnsi="Arial" w:cs="Arial"/>
          <w:sz w:val="24"/>
          <w:szCs w:val="24"/>
          <w:lang w:val="en-US"/>
        </w:rPr>
      </w:pPr>
    </w:p>
    <w:p w14:paraId="2A44B4F1" w14:textId="77777777" w:rsidR="001163C9" w:rsidRPr="00CE2F23" w:rsidRDefault="001163C9" w:rsidP="00CE2F23">
      <w:pPr>
        <w:tabs>
          <w:tab w:val="left" w:pos="-90"/>
          <w:tab w:val="left" w:pos="1134"/>
        </w:tabs>
        <w:spacing w:before="0" w:after="0" w:line="240" w:lineRule="auto"/>
        <w:jc w:val="both"/>
        <w:rPr>
          <w:rFonts w:ascii="Arial" w:hAnsi="Arial" w:cs="Arial"/>
          <w:sz w:val="24"/>
          <w:szCs w:val="24"/>
          <w:lang w:val="en-US"/>
        </w:rPr>
      </w:pPr>
      <w:r w:rsidRPr="00CE2F23">
        <w:rPr>
          <w:rFonts w:ascii="Arial" w:hAnsi="Arial" w:cs="Arial"/>
          <w:sz w:val="24"/>
          <w:szCs w:val="24"/>
          <w:lang w:val="en-US"/>
        </w:rPr>
        <w:t>A case of force majeure must always be notified immediately when it occurs, in writing, providing motive and proof by neutral instances.</w:t>
      </w:r>
    </w:p>
    <w:p w14:paraId="28DE527A" w14:textId="77777777" w:rsidR="001163C9" w:rsidRPr="00CE2F23" w:rsidRDefault="001163C9" w:rsidP="00CE2F23">
      <w:pPr>
        <w:tabs>
          <w:tab w:val="left" w:pos="-90"/>
          <w:tab w:val="left" w:pos="1134"/>
        </w:tabs>
        <w:spacing w:before="0" w:after="0" w:line="240" w:lineRule="auto"/>
        <w:jc w:val="both"/>
        <w:rPr>
          <w:rFonts w:ascii="Arial" w:hAnsi="Arial" w:cs="Arial"/>
          <w:sz w:val="24"/>
          <w:szCs w:val="24"/>
          <w:lang w:val="en-US"/>
        </w:rPr>
      </w:pPr>
    </w:p>
    <w:p w14:paraId="740ECC63" w14:textId="77777777" w:rsidR="001163C9" w:rsidRPr="00CE2F23" w:rsidRDefault="001163C9" w:rsidP="00CE2F23">
      <w:pPr>
        <w:autoSpaceDE w:val="0"/>
        <w:autoSpaceDN w:val="0"/>
        <w:adjustRightInd w:val="0"/>
        <w:spacing w:before="0" w:after="0" w:line="240" w:lineRule="auto"/>
        <w:jc w:val="both"/>
        <w:rPr>
          <w:rFonts w:ascii="Arial" w:hAnsi="Arial" w:cs="Arial"/>
          <w:sz w:val="24"/>
          <w:szCs w:val="24"/>
          <w:lang w:val="en-US"/>
        </w:rPr>
      </w:pPr>
      <w:r w:rsidRPr="00CE2F23">
        <w:rPr>
          <w:rFonts w:ascii="Arial" w:hAnsi="Arial" w:cs="Arial"/>
          <w:sz w:val="24"/>
          <w:szCs w:val="24"/>
          <w:lang w:val="en-US"/>
        </w:rPr>
        <w:t xml:space="preserve">In case of force majeure resulting in a disruption in the field, the actual costs incurred and already spent by the service provider will be reimbursed </w:t>
      </w:r>
      <w:proofErr w:type="gramStart"/>
      <w:r w:rsidRPr="00CE2F23">
        <w:rPr>
          <w:rFonts w:ascii="Arial" w:hAnsi="Arial" w:cs="Arial"/>
          <w:sz w:val="24"/>
          <w:szCs w:val="24"/>
          <w:lang w:val="en-US"/>
        </w:rPr>
        <w:t>on the basis of</w:t>
      </w:r>
      <w:proofErr w:type="gramEnd"/>
      <w:r w:rsidRPr="00CE2F23">
        <w:rPr>
          <w:rFonts w:ascii="Arial" w:hAnsi="Arial" w:cs="Arial"/>
          <w:sz w:val="24"/>
          <w:szCs w:val="24"/>
          <w:lang w:val="en-US"/>
        </w:rPr>
        <w:t xml:space="preserve"> supporting documentation (transport, hotel). The fees will be paid in proportion to the number of days of actual execution of the contract. The eventual continuation of the mission will be the object of an addendum to this contract. </w:t>
      </w:r>
    </w:p>
    <w:p w14:paraId="76C3E966" w14:textId="77777777" w:rsidR="001163C9" w:rsidRPr="00CE2F23" w:rsidRDefault="001163C9" w:rsidP="00CE2F23">
      <w:pPr>
        <w:tabs>
          <w:tab w:val="left" w:pos="-90"/>
          <w:tab w:val="left" w:pos="1134"/>
        </w:tabs>
        <w:spacing w:before="0" w:after="0" w:line="240" w:lineRule="auto"/>
        <w:jc w:val="both"/>
        <w:rPr>
          <w:rFonts w:ascii="Arial" w:hAnsi="Arial" w:cs="Arial"/>
          <w:sz w:val="24"/>
          <w:szCs w:val="24"/>
          <w:lang w:val="en-US"/>
        </w:rPr>
      </w:pPr>
    </w:p>
    <w:p w14:paraId="54DDDC93" w14:textId="77777777" w:rsidR="001163C9" w:rsidRPr="00CE2F23" w:rsidRDefault="001163C9" w:rsidP="00D93242">
      <w:pPr>
        <w:pStyle w:val="StyleHeading2"/>
        <w:numPr>
          <w:ilvl w:val="1"/>
          <w:numId w:val="19"/>
        </w:numPr>
        <w:tabs>
          <w:tab w:val="clear" w:pos="357"/>
          <w:tab w:val="clear" w:pos="992"/>
          <w:tab w:val="left" w:pos="567"/>
        </w:tabs>
        <w:ind w:left="567" w:hanging="567"/>
        <w:rPr>
          <w:rFonts w:cs="Arial"/>
          <w:sz w:val="24"/>
          <w:szCs w:val="24"/>
        </w:rPr>
      </w:pPr>
      <w:r w:rsidRPr="00CE2F23">
        <w:rPr>
          <w:rFonts w:cs="Arial"/>
          <w:color w:val="222222"/>
          <w:sz w:val="24"/>
          <w:szCs w:val="24"/>
        </w:rPr>
        <w:t>Legal disputes</w:t>
      </w:r>
    </w:p>
    <w:p w14:paraId="35529A5F" w14:textId="0221CE24" w:rsidR="001163C9" w:rsidRPr="00CE2F23" w:rsidRDefault="00782539" w:rsidP="004420A6">
      <w:pPr>
        <w:tabs>
          <w:tab w:val="left" w:pos="-90"/>
          <w:tab w:val="left" w:pos="1134"/>
        </w:tabs>
        <w:spacing w:before="0" w:after="0" w:line="240" w:lineRule="auto"/>
        <w:jc w:val="both"/>
        <w:rPr>
          <w:rFonts w:ascii="Arial" w:hAnsi="Arial" w:cs="Arial"/>
          <w:sz w:val="24"/>
          <w:szCs w:val="24"/>
          <w:lang w:val="en-US"/>
        </w:rPr>
      </w:pPr>
      <w:r>
        <w:rPr>
          <w:rStyle w:val="hotkey-layer"/>
          <w:rFonts w:ascii="Arial" w:hAnsi="Arial" w:cs="Arial"/>
          <w:sz w:val="24"/>
          <w:szCs w:val="24"/>
          <w:lang w:val="en-US"/>
        </w:rPr>
        <w:t xml:space="preserve">The contract </w:t>
      </w:r>
      <w:r w:rsidRPr="00CE2F23">
        <w:rPr>
          <w:rStyle w:val="hotkey-layer"/>
          <w:rFonts w:ascii="Arial" w:hAnsi="Arial" w:cs="Arial"/>
          <w:sz w:val="24"/>
          <w:szCs w:val="24"/>
          <w:lang w:val="en-US"/>
        </w:rPr>
        <w:t>shall be governed by and in accordance with the laws of the federal state of Belgium and shall be subject to the exclusive jurisdiction of the Dutch Speaking Tribunal of Commerce of the Judiciary Arrondissement of Brussels.</w:t>
      </w:r>
    </w:p>
    <w:p w14:paraId="2B3A548F" w14:textId="77777777" w:rsidR="00782539" w:rsidRPr="00CE2F23" w:rsidRDefault="00782539" w:rsidP="00CE2F23">
      <w:pPr>
        <w:tabs>
          <w:tab w:val="left" w:pos="-90"/>
          <w:tab w:val="left" w:pos="1134"/>
        </w:tabs>
        <w:spacing w:before="0" w:after="0" w:line="240" w:lineRule="auto"/>
        <w:jc w:val="both"/>
        <w:rPr>
          <w:rFonts w:ascii="Arial" w:hAnsi="Arial" w:cs="Arial"/>
          <w:sz w:val="24"/>
          <w:szCs w:val="24"/>
          <w:lang w:val="en-US"/>
        </w:rPr>
      </w:pPr>
    </w:p>
    <w:p w14:paraId="3CF8ECED" w14:textId="77777777" w:rsidR="001163C9" w:rsidRPr="00CE2F23" w:rsidRDefault="001163C9" w:rsidP="00D93242">
      <w:pPr>
        <w:pStyle w:val="StyleHeading2"/>
        <w:numPr>
          <w:ilvl w:val="1"/>
          <w:numId w:val="19"/>
        </w:numPr>
        <w:tabs>
          <w:tab w:val="clear" w:pos="357"/>
          <w:tab w:val="clear" w:pos="992"/>
          <w:tab w:val="left" w:pos="567"/>
        </w:tabs>
        <w:ind w:left="567" w:hanging="567"/>
        <w:rPr>
          <w:rFonts w:cs="Arial"/>
          <w:sz w:val="24"/>
          <w:szCs w:val="24"/>
        </w:rPr>
      </w:pPr>
      <w:r w:rsidRPr="00CE2F23">
        <w:rPr>
          <w:rFonts w:cs="Arial"/>
          <w:color w:val="222222"/>
          <w:sz w:val="24"/>
          <w:szCs w:val="24"/>
        </w:rPr>
        <w:t>Payment conditions</w:t>
      </w:r>
    </w:p>
    <w:p w14:paraId="0C27461C" w14:textId="77777777" w:rsidR="00254DBB" w:rsidRPr="00CE2F23" w:rsidRDefault="00254DBB" w:rsidP="00CE2F23">
      <w:pPr>
        <w:spacing w:before="0" w:after="0" w:line="240" w:lineRule="auto"/>
        <w:rPr>
          <w:rFonts w:ascii="Arial" w:hAnsi="Arial" w:cs="Arial"/>
          <w:sz w:val="24"/>
          <w:szCs w:val="24"/>
          <w:lang w:val="en-US"/>
        </w:rPr>
      </w:pPr>
      <w:r w:rsidRPr="00CE2F23">
        <w:rPr>
          <w:rFonts w:ascii="Arial" w:hAnsi="Arial" w:cs="Arial"/>
          <w:sz w:val="24"/>
          <w:szCs w:val="24"/>
          <w:lang w:val="en-US"/>
        </w:rPr>
        <w:t>50% will be provided at signature of the contract, and 50% after validation of the agreed outputs.</w:t>
      </w:r>
    </w:p>
    <w:p w14:paraId="484C6D1F" w14:textId="77777777" w:rsidR="001163C9" w:rsidRPr="00CE2F23" w:rsidRDefault="001163C9" w:rsidP="00CE2F23">
      <w:pPr>
        <w:tabs>
          <w:tab w:val="left" w:pos="-90"/>
          <w:tab w:val="left" w:pos="1134"/>
        </w:tabs>
        <w:spacing w:before="0" w:after="0" w:line="240" w:lineRule="auto"/>
        <w:jc w:val="both"/>
        <w:rPr>
          <w:rFonts w:ascii="Arial" w:hAnsi="Arial" w:cs="Arial"/>
          <w:sz w:val="24"/>
          <w:szCs w:val="24"/>
          <w:lang w:val="en-US"/>
        </w:rPr>
      </w:pPr>
    </w:p>
    <w:p w14:paraId="370320A5" w14:textId="04ED2BC8" w:rsidR="001163C9" w:rsidRPr="00CE2F23" w:rsidRDefault="004420A6" w:rsidP="00CE2F23">
      <w:pPr>
        <w:tabs>
          <w:tab w:val="left" w:pos="540"/>
          <w:tab w:val="left" w:pos="1134"/>
        </w:tabs>
        <w:spacing w:before="0" w:after="0" w:line="240" w:lineRule="auto"/>
        <w:jc w:val="both"/>
        <w:rPr>
          <w:rFonts w:ascii="Arial" w:hAnsi="Arial" w:cs="Arial"/>
          <w:color w:val="222222"/>
          <w:sz w:val="24"/>
          <w:szCs w:val="24"/>
          <w:lang w:val="en-US"/>
        </w:rPr>
      </w:pPr>
      <w:r>
        <w:rPr>
          <w:rFonts w:ascii="Arial" w:hAnsi="Arial" w:cs="Arial"/>
          <w:color w:val="222222"/>
          <w:sz w:val="24"/>
          <w:szCs w:val="24"/>
          <w:lang w:val="en-US"/>
        </w:rPr>
        <w:t>OBE</w:t>
      </w:r>
      <w:r w:rsidR="001163C9" w:rsidRPr="00CE2F23">
        <w:rPr>
          <w:rFonts w:ascii="Arial" w:hAnsi="Arial" w:cs="Arial"/>
          <w:color w:val="222222"/>
          <w:sz w:val="24"/>
          <w:szCs w:val="24"/>
          <w:lang w:val="en-US"/>
        </w:rPr>
        <w:t xml:space="preserve"> can only pay on an account number belonging to the legal entity (enterprise or moral person) with which the contract has been signed and only on an account number in the country where this entity is established.</w:t>
      </w:r>
    </w:p>
    <w:p w14:paraId="0E082061" w14:textId="77777777" w:rsidR="001163C9" w:rsidRPr="00CE2F23" w:rsidRDefault="001163C9" w:rsidP="001156B5">
      <w:pPr>
        <w:tabs>
          <w:tab w:val="left" w:pos="-90"/>
          <w:tab w:val="left" w:pos="1134"/>
        </w:tabs>
        <w:spacing w:before="0" w:after="0" w:line="240" w:lineRule="auto"/>
        <w:jc w:val="both"/>
        <w:rPr>
          <w:rFonts w:ascii="Arial" w:hAnsi="Arial" w:cs="Arial"/>
          <w:sz w:val="24"/>
          <w:szCs w:val="24"/>
          <w:lang w:val="en-US"/>
        </w:rPr>
      </w:pPr>
    </w:p>
    <w:p w14:paraId="68CED2D2" w14:textId="627C03C3" w:rsidR="001163C9" w:rsidRPr="00CE2F23" w:rsidRDefault="001163C9" w:rsidP="00CE2F23">
      <w:pPr>
        <w:pStyle w:val="StyleHeading1"/>
        <w:numPr>
          <w:ilvl w:val="0"/>
          <w:numId w:val="19"/>
        </w:numPr>
        <w:tabs>
          <w:tab w:val="clear" w:pos="360"/>
          <w:tab w:val="left" w:pos="851"/>
        </w:tabs>
        <w:ind w:left="851" w:hanging="851"/>
        <w:rPr>
          <w:sz w:val="24"/>
          <w:szCs w:val="24"/>
        </w:rPr>
      </w:pPr>
      <w:r w:rsidRPr="00CE2F23">
        <w:rPr>
          <w:sz w:val="24"/>
          <w:szCs w:val="24"/>
        </w:rPr>
        <w:t>Submission</w:t>
      </w:r>
    </w:p>
    <w:p w14:paraId="0B189D52" w14:textId="0B9D4B13" w:rsidR="00254DBB" w:rsidRPr="00CE2F23" w:rsidRDefault="00254DBB" w:rsidP="00AB4D19">
      <w:pPr>
        <w:spacing w:before="0" w:after="0" w:line="240" w:lineRule="auto"/>
        <w:jc w:val="both"/>
        <w:rPr>
          <w:rFonts w:ascii="Arial" w:hAnsi="Arial" w:cs="Arial"/>
          <w:sz w:val="24"/>
          <w:szCs w:val="24"/>
          <w:lang w:val="en-US"/>
        </w:rPr>
      </w:pPr>
      <w:r w:rsidRPr="00CE2F23">
        <w:rPr>
          <w:rFonts w:ascii="Arial" w:hAnsi="Arial" w:cs="Arial"/>
          <w:sz w:val="24"/>
          <w:szCs w:val="24"/>
          <w:lang w:val="en-US"/>
        </w:rPr>
        <w:t xml:space="preserve">Send all required documents before </w:t>
      </w:r>
      <w:r w:rsidR="00AB4D19">
        <w:rPr>
          <w:rFonts w:ascii="Arial" w:hAnsi="Arial" w:cs="Arial"/>
          <w:sz w:val="24"/>
          <w:szCs w:val="24"/>
          <w:lang w:val="en-US"/>
        </w:rPr>
        <w:t xml:space="preserve">10 May, midnight CET </w:t>
      </w:r>
      <w:r w:rsidRPr="00CE2F23">
        <w:rPr>
          <w:rFonts w:ascii="Arial" w:hAnsi="Arial" w:cs="Arial"/>
          <w:sz w:val="24"/>
          <w:szCs w:val="24"/>
          <w:lang w:val="en-US"/>
        </w:rPr>
        <w:t>to OBE.TENDER@oxfam.org, with the title</w:t>
      </w:r>
      <w:r>
        <w:rPr>
          <w:rFonts w:ascii="Arial" w:hAnsi="Arial" w:cs="Arial"/>
          <w:sz w:val="24"/>
          <w:szCs w:val="24"/>
          <w:lang w:val="en-US"/>
        </w:rPr>
        <w:t xml:space="preserve">: </w:t>
      </w:r>
      <w:r w:rsidRPr="00CE2F23">
        <w:rPr>
          <w:rFonts w:ascii="Arial" w:hAnsi="Arial" w:cs="Arial"/>
          <w:sz w:val="24"/>
          <w:szCs w:val="24"/>
          <w:lang w:val="en-US"/>
        </w:rPr>
        <w:t>Sugarcane based ethanol value chain Consultancy</w:t>
      </w:r>
    </w:p>
    <w:p w14:paraId="5874922D" w14:textId="77777777" w:rsidR="00254DBB" w:rsidRPr="00CE2F23" w:rsidRDefault="00254DBB" w:rsidP="00CE2F23">
      <w:pPr>
        <w:tabs>
          <w:tab w:val="left" w:pos="-90"/>
          <w:tab w:val="left" w:pos="1134"/>
        </w:tabs>
        <w:spacing w:before="0" w:after="0" w:line="240" w:lineRule="auto"/>
        <w:jc w:val="both"/>
        <w:rPr>
          <w:rFonts w:ascii="Arial" w:hAnsi="Arial" w:cs="Arial"/>
          <w:sz w:val="24"/>
          <w:szCs w:val="24"/>
          <w:lang w:val="en-US"/>
        </w:rPr>
      </w:pPr>
    </w:p>
    <w:p w14:paraId="4686C50C" w14:textId="77777777" w:rsidR="00254DBB" w:rsidRPr="006D2DAC" w:rsidRDefault="001163C9" w:rsidP="00254DBB">
      <w:pPr>
        <w:pStyle w:val="StyleHeading3"/>
        <w:numPr>
          <w:ilvl w:val="1"/>
          <w:numId w:val="19"/>
        </w:numPr>
        <w:tabs>
          <w:tab w:val="clear" w:pos="858"/>
          <w:tab w:val="clear" w:pos="1814"/>
          <w:tab w:val="left" w:pos="851"/>
        </w:tabs>
        <w:ind w:left="851" w:hanging="851"/>
        <w:rPr>
          <w:sz w:val="24"/>
          <w:szCs w:val="24"/>
        </w:rPr>
      </w:pPr>
      <w:r w:rsidRPr="00CE2F23">
        <w:rPr>
          <w:sz w:val="24"/>
          <w:szCs w:val="24"/>
        </w:rPr>
        <w:t>Administrative details</w:t>
      </w:r>
    </w:p>
    <w:p w14:paraId="3F6F97A5" w14:textId="77777777" w:rsidR="001163C9" w:rsidRPr="00CE2F23" w:rsidRDefault="001163C9" w:rsidP="00CE2F23">
      <w:pPr>
        <w:numPr>
          <w:ilvl w:val="0"/>
          <w:numId w:val="23"/>
        </w:numPr>
        <w:tabs>
          <w:tab w:val="clear" w:pos="1080"/>
          <w:tab w:val="left" w:pos="360"/>
        </w:tabs>
        <w:spacing w:before="0" w:after="0" w:line="240" w:lineRule="auto"/>
        <w:ind w:left="360"/>
        <w:jc w:val="both"/>
        <w:rPr>
          <w:rFonts w:ascii="Arial" w:hAnsi="Arial" w:cs="Arial"/>
          <w:sz w:val="24"/>
          <w:szCs w:val="24"/>
          <w:lang w:val="en-US"/>
        </w:rPr>
      </w:pPr>
      <w:r w:rsidRPr="00CE2F23">
        <w:rPr>
          <w:rStyle w:val="hps"/>
          <w:rFonts w:ascii="Arial" w:hAnsi="Arial" w:cs="Arial"/>
          <w:sz w:val="24"/>
          <w:szCs w:val="24"/>
          <w:lang w:val="en-US"/>
        </w:rPr>
        <w:t xml:space="preserve">Name of the enterprise and the </w:t>
      </w:r>
      <w:proofErr w:type="gramStart"/>
      <w:r w:rsidRPr="00CE2F23">
        <w:rPr>
          <w:rStyle w:val="hps"/>
          <w:rFonts w:ascii="Arial" w:hAnsi="Arial" w:cs="Arial"/>
          <w:sz w:val="24"/>
          <w:szCs w:val="24"/>
          <w:lang w:val="en-US"/>
        </w:rPr>
        <w:t>responsible</w:t>
      </w:r>
      <w:r w:rsidRPr="00CE2F23">
        <w:rPr>
          <w:rFonts w:ascii="Arial" w:hAnsi="Arial" w:cs="Arial"/>
          <w:sz w:val="24"/>
          <w:szCs w:val="24"/>
          <w:lang w:val="en-US"/>
        </w:rPr>
        <w:t>;</w:t>
      </w:r>
      <w:proofErr w:type="gramEnd"/>
    </w:p>
    <w:p w14:paraId="37195E13" w14:textId="77777777" w:rsidR="001163C9" w:rsidRPr="00CE2F23" w:rsidRDefault="001163C9" w:rsidP="00CE2F23">
      <w:pPr>
        <w:numPr>
          <w:ilvl w:val="0"/>
          <w:numId w:val="23"/>
        </w:numPr>
        <w:tabs>
          <w:tab w:val="clear" w:pos="1080"/>
          <w:tab w:val="left" w:pos="360"/>
        </w:tabs>
        <w:spacing w:before="0" w:after="0" w:line="240" w:lineRule="auto"/>
        <w:ind w:left="360"/>
        <w:jc w:val="both"/>
        <w:rPr>
          <w:rFonts w:ascii="Arial" w:hAnsi="Arial" w:cs="Arial"/>
          <w:sz w:val="24"/>
          <w:szCs w:val="24"/>
        </w:rPr>
      </w:pPr>
      <w:proofErr w:type="spellStart"/>
      <w:r w:rsidRPr="00CE2F23">
        <w:rPr>
          <w:rFonts w:ascii="Arial" w:hAnsi="Arial" w:cs="Arial"/>
          <w:sz w:val="24"/>
          <w:szCs w:val="24"/>
        </w:rPr>
        <w:t>address</w:t>
      </w:r>
      <w:proofErr w:type="spellEnd"/>
      <w:r w:rsidRPr="00CE2F23">
        <w:rPr>
          <w:rFonts w:ascii="Arial" w:hAnsi="Arial" w:cs="Arial"/>
          <w:sz w:val="24"/>
          <w:szCs w:val="24"/>
        </w:rPr>
        <w:t>;</w:t>
      </w:r>
    </w:p>
    <w:p w14:paraId="633ABD2A" w14:textId="77777777" w:rsidR="001163C9" w:rsidRPr="00CE2F23" w:rsidRDefault="001163C9" w:rsidP="00CE2F23">
      <w:pPr>
        <w:numPr>
          <w:ilvl w:val="0"/>
          <w:numId w:val="23"/>
        </w:numPr>
        <w:tabs>
          <w:tab w:val="clear" w:pos="1080"/>
          <w:tab w:val="left" w:pos="360"/>
        </w:tabs>
        <w:spacing w:before="0" w:after="0" w:line="240" w:lineRule="auto"/>
        <w:ind w:left="360"/>
        <w:jc w:val="both"/>
        <w:rPr>
          <w:rFonts w:ascii="Arial" w:hAnsi="Arial" w:cs="Arial"/>
          <w:sz w:val="24"/>
          <w:szCs w:val="24"/>
          <w:lang w:val="en-US"/>
        </w:rPr>
      </w:pPr>
      <w:r w:rsidRPr="00CE2F23">
        <w:rPr>
          <w:rStyle w:val="hps"/>
          <w:rFonts w:ascii="Arial" w:hAnsi="Arial" w:cs="Arial"/>
          <w:sz w:val="24"/>
          <w:szCs w:val="24"/>
          <w:lang w:val="en-US"/>
        </w:rPr>
        <w:t xml:space="preserve">telephone, fax and </w:t>
      </w:r>
      <w:proofErr w:type="gramStart"/>
      <w:r w:rsidRPr="00CE2F23">
        <w:rPr>
          <w:rStyle w:val="hps"/>
          <w:rFonts w:ascii="Arial" w:hAnsi="Arial" w:cs="Arial"/>
          <w:sz w:val="24"/>
          <w:szCs w:val="24"/>
          <w:lang w:val="en-US"/>
        </w:rPr>
        <w:t>e-mail</w:t>
      </w:r>
      <w:r w:rsidRPr="00CE2F23">
        <w:rPr>
          <w:rFonts w:ascii="Arial" w:hAnsi="Arial" w:cs="Arial"/>
          <w:sz w:val="24"/>
          <w:szCs w:val="24"/>
          <w:lang w:val="en-US"/>
        </w:rPr>
        <w:t>;</w:t>
      </w:r>
      <w:proofErr w:type="gramEnd"/>
    </w:p>
    <w:p w14:paraId="5F77F249" w14:textId="77777777" w:rsidR="001163C9" w:rsidRPr="00CE2F23" w:rsidRDefault="001163C9" w:rsidP="00CE2F23">
      <w:pPr>
        <w:numPr>
          <w:ilvl w:val="0"/>
          <w:numId w:val="23"/>
        </w:numPr>
        <w:tabs>
          <w:tab w:val="clear" w:pos="1080"/>
          <w:tab w:val="left" w:pos="360"/>
        </w:tabs>
        <w:spacing w:before="0" w:after="0" w:line="240" w:lineRule="auto"/>
        <w:ind w:left="360"/>
        <w:jc w:val="both"/>
        <w:rPr>
          <w:rFonts w:ascii="Arial" w:hAnsi="Arial" w:cs="Arial"/>
          <w:sz w:val="24"/>
          <w:szCs w:val="24"/>
          <w:lang w:val="en-US"/>
        </w:rPr>
      </w:pPr>
      <w:proofErr w:type="spellStart"/>
      <w:proofErr w:type="gramStart"/>
      <w:r w:rsidRPr="00CE2F23">
        <w:rPr>
          <w:rStyle w:val="hps"/>
          <w:rFonts w:ascii="Arial" w:hAnsi="Arial" w:cs="Arial"/>
          <w:sz w:val="24"/>
          <w:szCs w:val="24"/>
        </w:rPr>
        <w:t>legal</w:t>
      </w:r>
      <w:proofErr w:type="spellEnd"/>
      <w:proofErr w:type="gramEnd"/>
      <w:r w:rsidRPr="00CE2F23">
        <w:rPr>
          <w:rStyle w:val="hps"/>
          <w:rFonts w:ascii="Arial" w:hAnsi="Arial" w:cs="Arial"/>
          <w:sz w:val="24"/>
          <w:szCs w:val="24"/>
        </w:rPr>
        <w:t xml:space="preserve"> </w:t>
      </w:r>
      <w:proofErr w:type="spellStart"/>
      <w:r w:rsidRPr="00CE2F23">
        <w:rPr>
          <w:rStyle w:val="hps"/>
          <w:rFonts w:ascii="Arial" w:hAnsi="Arial" w:cs="Arial"/>
          <w:sz w:val="24"/>
          <w:szCs w:val="24"/>
        </w:rPr>
        <w:t>status</w:t>
      </w:r>
      <w:proofErr w:type="spellEnd"/>
    </w:p>
    <w:p w14:paraId="1796C84B" w14:textId="77777777" w:rsidR="001163C9" w:rsidRPr="00CE2F23" w:rsidRDefault="001163C9" w:rsidP="00CE2F23">
      <w:pPr>
        <w:numPr>
          <w:ilvl w:val="0"/>
          <w:numId w:val="23"/>
        </w:numPr>
        <w:tabs>
          <w:tab w:val="clear" w:pos="1080"/>
          <w:tab w:val="left" w:pos="360"/>
        </w:tabs>
        <w:spacing w:before="0" w:after="0" w:line="240" w:lineRule="auto"/>
        <w:ind w:left="360"/>
        <w:jc w:val="both"/>
        <w:rPr>
          <w:rFonts w:ascii="Arial" w:hAnsi="Arial" w:cs="Arial"/>
          <w:sz w:val="24"/>
          <w:szCs w:val="24"/>
          <w:lang w:val="en-US"/>
        </w:rPr>
      </w:pPr>
      <w:r w:rsidRPr="00CE2F23">
        <w:rPr>
          <w:rStyle w:val="hps"/>
          <w:rFonts w:ascii="Arial" w:hAnsi="Arial" w:cs="Arial"/>
          <w:sz w:val="24"/>
          <w:szCs w:val="24"/>
          <w:lang w:val="en-US"/>
        </w:rPr>
        <w:t>VAT-number and/or chamber of commerce reference</w:t>
      </w:r>
      <w:r w:rsidRPr="00CE2F23">
        <w:rPr>
          <w:rFonts w:ascii="Arial" w:hAnsi="Arial" w:cs="Arial"/>
          <w:sz w:val="24"/>
          <w:szCs w:val="24"/>
          <w:lang w:val="en-US"/>
        </w:rPr>
        <w:t xml:space="preserve">. </w:t>
      </w:r>
    </w:p>
    <w:p w14:paraId="0E8E9CB2" w14:textId="5963DC4B" w:rsidR="001163C9" w:rsidRPr="00CE2F23" w:rsidRDefault="001163C9" w:rsidP="00CE2F23">
      <w:pPr>
        <w:numPr>
          <w:ilvl w:val="0"/>
          <w:numId w:val="23"/>
        </w:numPr>
        <w:tabs>
          <w:tab w:val="clear" w:pos="1080"/>
          <w:tab w:val="left" w:pos="360"/>
        </w:tabs>
        <w:spacing w:before="0" w:after="0" w:line="240" w:lineRule="auto"/>
        <w:ind w:left="360"/>
        <w:jc w:val="both"/>
        <w:rPr>
          <w:rFonts w:ascii="Arial" w:hAnsi="Arial" w:cs="Arial"/>
          <w:sz w:val="24"/>
          <w:szCs w:val="24"/>
          <w:lang w:val="en-US"/>
        </w:rPr>
      </w:pPr>
      <w:r w:rsidRPr="00CE2F23">
        <w:rPr>
          <w:rStyle w:val="hps"/>
          <w:rFonts w:ascii="Arial" w:hAnsi="Arial" w:cs="Arial"/>
          <w:sz w:val="24"/>
          <w:szCs w:val="24"/>
          <w:lang w:val="en-US"/>
        </w:rPr>
        <w:t xml:space="preserve">Name and address of the bank, account number, IBAN and SWIFT code </w:t>
      </w:r>
      <w:r w:rsidR="004420A6">
        <w:rPr>
          <w:rFonts w:ascii="Arial" w:hAnsi="Arial" w:cs="Arial"/>
          <w:color w:val="222222"/>
          <w:sz w:val="24"/>
          <w:szCs w:val="24"/>
          <w:lang w:val="en-US"/>
        </w:rPr>
        <w:t>OBE</w:t>
      </w:r>
      <w:r w:rsidRPr="00CE2F23">
        <w:rPr>
          <w:rFonts w:ascii="Arial" w:hAnsi="Arial" w:cs="Arial"/>
          <w:color w:val="222222"/>
          <w:sz w:val="24"/>
          <w:szCs w:val="24"/>
          <w:lang w:val="en-US"/>
        </w:rPr>
        <w:t xml:space="preserve"> can only pay on an account number belonging to the legal entity (enterprise or moral person) with which the contract has been signed and only on an account number in the country where this entity is established.</w:t>
      </w:r>
    </w:p>
    <w:p w14:paraId="101E1C07" w14:textId="77777777" w:rsidR="001163C9" w:rsidRPr="00CE2F23" w:rsidRDefault="001163C9" w:rsidP="00CE2F23">
      <w:pPr>
        <w:tabs>
          <w:tab w:val="left" w:pos="-90"/>
          <w:tab w:val="left" w:pos="1134"/>
        </w:tabs>
        <w:spacing w:before="0" w:after="0" w:line="240" w:lineRule="auto"/>
        <w:jc w:val="both"/>
        <w:rPr>
          <w:rFonts w:ascii="Arial" w:hAnsi="Arial" w:cs="Arial"/>
          <w:sz w:val="24"/>
          <w:szCs w:val="24"/>
          <w:lang w:val="en-US"/>
        </w:rPr>
      </w:pPr>
      <w:r w:rsidRPr="00CE2F23">
        <w:rPr>
          <w:rFonts w:ascii="Arial" w:hAnsi="Arial" w:cs="Arial"/>
          <w:sz w:val="24"/>
          <w:szCs w:val="24"/>
          <w:lang w:val="en-US"/>
        </w:rPr>
        <w:t>Join a copy of your register of commerce.</w:t>
      </w:r>
    </w:p>
    <w:p w14:paraId="6E25F755" w14:textId="77777777" w:rsidR="001163C9" w:rsidRPr="00CE2F23" w:rsidRDefault="001163C9" w:rsidP="00CE2F23">
      <w:pPr>
        <w:tabs>
          <w:tab w:val="left" w:pos="-90"/>
          <w:tab w:val="left" w:pos="1134"/>
        </w:tabs>
        <w:spacing w:before="0" w:after="0" w:line="240" w:lineRule="auto"/>
        <w:jc w:val="both"/>
        <w:rPr>
          <w:rFonts w:ascii="Arial" w:hAnsi="Arial" w:cs="Arial"/>
          <w:sz w:val="24"/>
          <w:szCs w:val="24"/>
          <w:lang w:val="en-US"/>
        </w:rPr>
      </w:pPr>
    </w:p>
    <w:p w14:paraId="3B15A419" w14:textId="77777777" w:rsidR="00254DBB" w:rsidRPr="006D2DAC" w:rsidRDefault="001163C9" w:rsidP="00254DBB">
      <w:pPr>
        <w:pStyle w:val="StyleHeading3"/>
        <w:numPr>
          <w:ilvl w:val="1"/>
          <w:numId w:val="19"/>
        </w:numPr>
        <w:tabs>
          <w:tab w:val="clear" w:pos="858"/>
          <w:tab w:val="clear" w:pos="1814"/>
          <w:tab w:val="left" w:pos="851"/>
        </w:tabs>
        <w:ind w:left="851" w:hanging="851"/>
        <w:rPr>
          <w:sz w:val="24"/>
          <w:szCs w:val="24"/>
        </w:rPr>
      </w:pPr>
      <w:r w:rsidRPr="00CE2F23">
        <w:rPr>
          <w:sz w:val="24"/>
          <w:szCs w:val="24"/>
        </w:rPr>
        <w:t>Financial quote</w:t>
      </w:r>
    </w:p>
    <w:p w14:paraId="723FEFCF" w14:textId="77777777" w:rsidR="00254DBB" w:rsidRDefault="00254DBB" w:rsidP="00CE2F23">
      <w:pPr>
        <w:pStyle w:val="ListParagraph"/>
        <w:numPr>
          <w:ilvl w:val="0"/>
          <w:numId w:val="23"/>
        </w:numPr>
        <w:tabs>
          <w:tab w:val="clear" w:pos="1080"/>
          <w:tab w:val="num" w:pos="851"/>
        </w:tabs>
        <w:spacing w:before="0" w:after="0" w:line="240" w:lineRule="auto"/>
        <w:ind w:left="851" w:hanging="851"/>
        <w:rPr>
          <w:rFonts w:ascii="Arial" w:hAnsi="Arial" w:cs="Arial"/>
          <w:sz w:val="24"/>
          <w:szCs w:val="24"/>
          <w:lang w:val="en-US"/>
        </w:rPr>
      </w:pPr>
      <w:r w:rsidRPr="00CE2F23">
        <w:rPr>
          <w:rFonts w:ascii="Arial" w:hAnsi="Arial" w:cs="Arial"/>
          <w:sz w:val="24"/>
          <w:szCs w:val="24"/>
          <w:lang w:val="en-US"/>
        </w:rPr>
        <w:t>the research’s consultancy fees</w:t>
      </w:r>
    </w:p>
    <w:p w14:paraId="01020ED4" w14:textId="3FDFA26E" w:rsidR="00254DBB" w:rsidRDefault="00254DBB" w:rsidP="00CE2F23">
      <w:pPr>
        <w:pStyle w:val="ListParagraph"/>
        <w:numPr>
          <w:ilvl w:val="0"/>
          <w:numId w:val="23"/>
        </w:numPr>
        <w:tabs>
          <w:tab w:val="clear" w:pos="1080"/>
          <w:tab w:val="num" w:pos="851"/>
        </w:tabs>
        <w:spacing w:before="0" w:after="0" w:line="240" w:lineRule="auto"/>
        <w:ind w:left="851" w:hanging="851"/>
        <w:rPr>
          <w:rFonts w:ascii="Arial" w:hAnsi="Arial" w:cs="Arial"/>
          <w:sz w:val="24"/>
          <w:szCs w:val="24"/>
          <w:lang w:val="en-US"/>
        </w:rPr>
      </w:pPr>
      <w:r w:rsidRPr="00CE2F23">
        <w:rPr>
          <w:rFonts w:ascii="Arial" w:hAnsi="Arial" w:cs="Arial"/>
          <w:sz w:val="24"/>
          <w:szCs w:val="24"/>
          <w:lang w:val="en-US"/>
        </w:rPr>
        <w:t>operational costs</w:t>
      </w:r>
      <w:r>
        <w:rPr>
          <w:rFonts w:ascii="Arial" w:hAnsi="Arial" w:cs="Arial"/>
          <w:sz w:val="24"/>
          <w:szCs w:val="24"/>
          <w:lang w:val="en-US"/>
        </w:rPr>
        <w:t>:</w:t>
      </w:r>
      <w:r w:rsidR="00C76900">
        <w:rPr>
          <w:rFonts w:ascii="Arial" w:hAnsi="Arial" w:cs="Arial"/>
          <w:sz w:val="24"/>
          <w:szCs w:val="24"/>
          <w:lang w:val="en-US"/>
        </w:rPr>
        <w:t xml:space="preserve"> </w:t>
      </w:r>
      <w:r w:rsidRPr="00CE2F23">
        <w:rPr>
          <w:rFonts w:ascii="Arial" w:hAnsi="Arial" w:cs="Arial"/>
          <w:sz w:val="24"/>
          <w:szCs w:val="24"/>
          <w:lang w:val="en-US"/>
        </w:rPr>
        <w:t>travel, accommodation, daily fee, software, etc.</w:t>
      </w:r>
    </w:p>
    <w:p w14:paraId="6B1C9F1D" w14:textId="2F56CB11" w:rsidR="00254DBB" w:rsidRPr="00CE2F23" w:rsidRDefault="00254DBB" w:rsidP="00CE2F23">
      <w:pPr>
        <w:pStyle w:val="ListParagraph"/>
        <w:numPr>
          <w:ilvl w:val="0"/>
          <w:numId w:val="23"/>
        </w:numPr>
        <w:tabs>
          <w:tab w:val="clear" w:pos="1080"/>
          <w:tab w:val="num" w:pos="851"/>
        </w:tabs>
        <w:spacing w:before="0" w:after="0" w:line="240" w:lineRule="auto"/>
        <w:ind w:left="851" w:hanging="851"/>
        <w:rPr>
          <w:rFonts w:ascii="Arial" w:hAnsi="Arial" w:cs="Arial"/>
          <w:sz w:val="24"/>
          <w:szCs w:val="24"/>
          <w:lang w:val="en-US"/>
        </w:rPr>
      </w:pPr>
      <w:r>
        <w:rPr>
          <w:rFonts w:ascii="Arial" w:hAnsi="Arial" w:cs="Arial"/>
          <w:sz w:val="24"/>
          <w:szCs w:val="24"/>
          <w:lang w:val="en-US"/>
        </w:rPr>
        <w:t>VAT: if not applicable, mention the legal provision</w:t>
      </w:r>
    </w:p>
    <w:p w14:paraId="131AAA40" w14:textId="77777777" w:rsidR="00254DBB" w:rsidRPr="00CE2F23" w:rsidRDefault="00254DBB" w:rsidP="004420A6">
      <w:pPr>
        <w:spacing w:before="0" w:after="0" w:line="240" w:lineRule="auto"/>
        <w:textAlignment w:val="top"/>
        <w:rPr>
          <w:rFonts w:ascii="Arial" w:hAnsi="Arial" w:cs="Arial"/>
          <w:color w:val="222222"/>
          <w:sz w:val="24"/>
          <w:szCs w:val="24"/>
          <w:lang w:val="en-US"/>
        </w:rPr>
      </w:pPr>
    </w:p>
    <w:p w14:paraId="13135F21" w14:textId="77777777" w:rsidR="00254DBB" w:rsidRPr="006D2DAC" w:rsidRDefault="00254DBB" w:rsidP="00254DBB">
      <w:pPr>
        <w:pStyle w:val="StyleHeading3"/>
        <w:numPr>
          <w:ilvl w:val="1"/>
          <w:numId w:val="19"/>
        </w:numPr>
        <w:tabs>
          <w:tab w:val="clear" w:pos="858"/>
          <w:tab w:val="clear" w:pos="1814"/>
          <w:tab w:val="left" w:pos="851"/>
        </w:tabs>
        <w:ind w:left="851" w:hanging="851"/>
        <w:rPr>
          <w:sz w:val="24"/>
          <w:szCs w:val="24"/>
        </w:rPr>
      </w:pPr>
      <w:r>
        <w:rPr>
          <w:color w:val="222222"/>
          <w:sz w:val="24"/>
          <w:szCs w:val="24"/>
        </w:rPr>
        <w:t>CV and experience</w:t>
      </w:r>
    </w:p>
    <w:p w14:paraId="576A096A" w14:textId="77777777" w:rsidR="00254DBB" w:rsidRPr="006D2DAC" w:rsidRDefault="00254DBB" w:rsidP="00254DBB">
      <w:pPr>
        <w:numPr>
          <w:ilvl w:val="0"/>
          <w:numId w:val="24"/>
        </w:numPr>
        <w:tabs>
          <w:tab w:val="clear" w:pos="720"/>
        </w:tabs>
        <w:spacing w:before="0" w:after="0" w:line="240" w:lineRule="auto"/>
        <w:ind w:left="540" w:hanging="540"/>
        <w:textAlignment w:val="top"/>
        <w:rPr>
          <w:rFonts w:ascii="Arial" w:hAnsi="Arial" w:cs="Arial"/>
          <w:color w:val="222222"/>
          <w:sz w:val="24"/>
          <w:szCs w:val="24"/>
        </w:rPr>
      </w:pPr>
      <w:r w:rsidRPr="006D2DAC">
        <w:rPr>
          <w:rFonts w:ascii="Arial" w:hAnsi="Arial" w:cs="Arial"/>
          <w:sz w:val="24"/>
          <w:szCs w:val="24"/>
          <w:lang w:val="en-US"/>
        </w:rPr>
        <w:t>curriculum vitae</w:t>
      </w:r>
    </w:p>
    <w:p w14:paraId="19F81535" w14:textId="30E9CC53" w:rsidR="00254DBB" w:rsidRPr="006D2DAC" w:rsidRDefault="00254DBB" w:rsidP="00254DBB">
      <w:pPr>
        <w:numPr>
          <w:ilvl w:val="0"/>
          <w:numId w:val="24"/>
        </w:numPr>
        <w:tabs>
          <w:tab w:val="clear" w:pos="720"/>
        </w:tabs>
        <w:spacing w:before="0" w:after="0" w:line="240" w:lineRule="auto"/>
        <w:ind w:left="540" w:hanging="540"/>
        <w:textAlignment w:val="top"/>
        <w:rPr>
          <w:rFonts w:ascii="Arial" w:hAnsi="Arial" w:cs="Arial"/>
          <w:color w:val="222222"/>
          <w:sz w:val="24"/>
          <w:szCs w:val="24"/>
          <w:lang w:val="en-US"/>
        </w:rPr>
      </w:pPr>
      <w:r w:rsidRPr="006D2DAC">
        <w:rPr>
          <w:rFonts w:ascii="Arial" w:hAnsi="Arial" w:cs="Arial"/>
          <w:sz w:val="24"/>
          <w:szCs w:val="24"/>
          <w:lang w:val="en-US"/>
        </w:rPr>
        <w:lastRenderedPageBreak/>
        <w:t>prior report</w:t>
      </w:r>
      <w:r w:rsidR="001156B5">
        <w:rPr>
          <w:rFonts w:ascii="Arial" w:hAnsi="Arial" w:cs="Arial"/>
          <w:sz w:val="24"/>
          <w:szCs w:val="24"/>
          <w:lang w:val="en-US"/>
        </w:rPr>
        <w:t>s</w:t>
      </w:r>
      <w:r w:rsidRPr="006D2DAC">
        <w:rPr>
          <w:rFonts w:ascii="Arial" w:hAnsi="Arial" w:cs="Arial"/>
          <w:sz w:val="24"/>
          <w:szCs w:val="24"/>
          <w:lang w:val="en-US"/>
        </w:rPr>
        <w:t xml:space="preserve"> or publication</w:t>
      </w:r>
      <w:r w:rsidR="001156B5">
        <w:rPr>
          <w:rFonts w:ascii="Arial" w:hAnsi="Arial" w:cs="Arial"/>
          <w:sz w:val="24"/>
          <w:szCs w:val="24"/>
          <w:lang w:val="en-US"/>
        </w:rPr>
        <w:t>s</w:t>
      </w:r>
      <w:r w:rsidRPr="006D2DAC">
        <w:rPr>
          <w:rFonts w:ascii="Arial" w:hAnsi="Arial" w:cs="Arial"/>
          <w:sz w:val="24"/>
          <w:szCs w:val="24"/>
          <w:lang w:val="en-US"/>
        </w:rPr>
        <w:t xml:space="preserve"> which ha</w:t>
      </w:r>
      <w:r>
        <w:rPr>
          <w:rFonts w:ascii="Arial" w:hAnsi="Arial" w:cs="Arial"/>
          <w:sz w:val="24"/>
          <w:szCs w:val="24"/>
          <w:lang w:val="en-US"/>
        </w:rPr>
        <w:t>ve</w:t>
      </w:r>
      <w:r w:rsidRPr="006D2DAC">
        <w:rPr>
          <w:rFonts w:ascii="Arial" w:hAnsi="Arial" w:cs="Arial"/>
          <w:sz w:val="24"/>
          <w:szCs w:val="24"/>
          <w:lang w:val="en-US"/>
        </w:rPr>
        <w:t xml:space="preserve"> been previously developed by the consultant in relation to the topic.</w:t>
      </w:r>
    </w:p>
    <w:p w14:paraId="7B308709" w14:textId="77777777" w:rsidR="00254DBB" w:rsidRPr="001156B5" w:rsidRDefault="00254DBB" w:rsidP="001156B5">
      <w:pPr>
        <w:spacing w:before="0" w:after="0" w:line="240" w:lineRule="auto"/>
        <w:textAlignment w:val="top"/>
        <w:rPr>
          <w:rFonts w:ascii="Arial" w:hAnsi="Arial" w:cs="Arial"/>
          <w:color w:val="222222"/>
          <w:sz w:val="24"/>
          <w:szCs w:val="24"/>
          <w:lang w:val="en-US"/>
        </w:rPr>
      </w:pPr>
    </w:p>
    <w:p w14:paraId="7DAF0CD8" w14:textId="77777777" w:rsidR="00254DBB" w:rsidRPr="006D2DAC" w:rsidRDefault="001163C9" w:rsidP="00254DBB">
      <w:pPr>
        <w:pStyle w:val="StyleHeading3"/>
        <w:numPr>
          <w:ilvl w:val="1"/>
          <w:numId w:val="19"/>
        </w:numPr>
        <w:tabs>
          <w:tab w:val="clear" w:pos="858"/>
          <w:tab w:val="clear" w:pos="1814"/>
          <w:tab w:val="left" w:pos="851"/>
        </w:tabs>
        <w:ind w:left="851" w:hanging="851"/>
        <w:rPr>
          <w:sz w:val="24"/>
          <w:szCs w:val="24"/>
        </w:rPr>
      </w:pPr>
      <w:r w:rsidRPr="001156B5">
        <w:rPr>
          <w:color w:val="222222"/>
          <w:sz w:val="24"/>
          <w:szCs w:val="24"/>
        </w:rPr>
        <w:t>Methodology</w:t>
      </w:r>
    </w:p>
    <w:p w14:paraId="2BF83B10" w14:textId="57E43F3D" w:rsidR="00254DBB" w:rsidRPr="006D2DAC" w:rsidRDefault="00254DBB" w:rsidP="001156B5">
      <w:pPr>
        <w:spacing w:before="0" w:after="0" w:line="240" w:lineRule="auto"/>
        <w:rPr>
          <w:rFonts w:ascii="Arial" w:hAnsi="Arial" w:cs="Arial"/>
          <w:sz w:val="24"/>
          <w:szCs w:val="24"/>
          <w:lang w:val="en-US"/>
        </w:rPr>
      </w:pPr>
      <w:r w:rsidRPr="001156B5">
        <w:rPr>
          <w:rFonts w:ascii="Arial" w:hAnsi="Arial" w:cs="Arial"/>
          <w:sz w:val="24"/>
          <w:szCs w:val="24"/>
          <w:lang w:val="en-US"/>
        </w:rPr>
        <w:t>A methodological proposal to conduct this study/research, including</w:t>
      </w:r>
      <w:r>
        <w:rPr>
          <w:rFonts w:ascii="Arial" w:hAnsi="Arial" w:cs="Arial"/>
          <w:sz w:val="24"/>
          <w:szCs w:val="24"/>
          <w:lang w:val="en-US"/>
        </w:rPr>
        <w:t xml:space="preserve"> u</w:t>
      </w:r>
      <w:r w:rsidRPr="006D2DAC">
        <w:rPr>
          <w:rFonts w:ascii="Arial" w:hAnsi="Arial" w:cs="Arial"/>
          <w:sz w:val="24"/>
          <w:szCs w:val="24"/>
          <w:lang w:val="en-US"/>
        </w:rPr>
        <w:t>nderstanding of the study’s issues and of the terms of reference; background of the study/research; presentation of the objectives (overall &amp; specific); location; target countries; presentation of the methodological framework: study design, data collection, data processing, data analysis, ethical considerations.</w:t>
      </w:r>
    </w:p>
    <w:p w14:paraId="5883A0E9" w14:textId="77777777" w:rsidR="00254DBB" w:rsidRPr="006D2DAC" w:rsidRDefault="00254DBB" w:rsidP="00254DBB">
      <w:pPr>
        <w:spacing w:before="0" w:after="0" w:line="240" w:lineRule="auto"/>
        <w:textAlignment w:val="top"/>
        <w:rPr>
          <w:rFonts w:ascii="Arial" w:hAnsi="Arial" w:cs="Arial"/>
          <w:color w:val="222222"/>
          <w:sz w:val="24"/>
          <w:szCs w:val="24"/>
          <w:lang w:val="en-US"/>
        </w:rPr>
      </w:pPr>
    </w:p>
    <w:p w14:paraId="65178856" w14:textId="77777777" w:rsidR="00254DBB" w:rsidRPr="006D2DAC" w:rsidRDefault="001163C9" w:rsidP="001156B5">
      <w:pPr>
        <w:pStyle w:val="StyleHeading3"/>
        <w:numPr>
          <w:ilvl w:val="1"/>
          <w:numId w:val="19"/>
        </w:numPr>
        <w:tabs>
          <w:tab w:val="clear" w:pos="858"/>
          <w:tab w:val="clear" w:pos="1814"/>
          <w:tab w:val="left" w:pos="851"/>
        </w:tabs>
        <w:ind w:left="851" w:hanging="851"/>
        <w:rPr>
          <w:sz w:val="24"/>
          <w:szCs w:val="24"/>
        </w:rPr>
      </w:pPr>
      <w:r w:rsidRPr="001156B5">
        <w:rPr>
          <w:color w:val="222222"/>
          <w:sz w:val="24"/>
          <w:szCs w:val="24"/>
        </w:rPr>
        <w:t>Calendar</w:t>
      </w:r>
    </w:p>
    <w:p w14:paraId="08EA4756" w14:textId="77777777" w:rsidR="00254DBB" w:rsidRPr="001156B5" w:rsidRDefault="00254DBB" w:rsidP="001156B5">
      <w:pPr>
        <w:spacing w:before="0" w:after="0" w:line="240" w:lineRule="auto"/>
        <w:rPr>
          <w:rFonts w:ascii="Arial" w:hAnsi="Arial" w:cs="Arial"/>
          <w:sz w:val="24"/>
          <w:szCs w:val="24"/>
          <w:lang w:val="en-US"/>
        </w:rPr>
      </w:pPr>
      <w:r w:rsidRPr="001156B5">
        <w:rPr>
          <w:rFonts w:ascii="Arial" w:hAnsi="Arial" w:cs="Arial"/>
          <w:sz w:val="24"/>
          <w:szCs w:val="24"/>
          <w:lang w:val="en-US"/>
        </w:rPr>
        <w:t>A timeline, clearly detailing the research’s implementation, execution, monitoring and final presentation</w:t>
      </w:r>
    </w:p>
    <w:p w14:paraId="09D334B2" w14:textId="77777777" w:rsidR="00254DBB" w:rsidRPr="001156B5" w:rsidRDefault="00254DBB" w:rsidP="001156B5">
      <w:pPr>
        <w:spacing w:before="0" w:after="0" w:line="240" w:lineRule="auto"/>
        <w:rPr>
          <w:rFonts w:ascii="Arial" w:hAnsi="Arial" w:cs="Arial"/>
          <w:sz w:val="24"/>
          <w:szCs w:val="24"/>
          <w:lang w:val="en-US"/>
        </w:rPr>
      </w:pPr>
    </w:p>
    <w:p w14:paraId="48EC22AD" w14:textId="77777777" w:rsidR="00782539" w:rsidRPr="006D2DAC" w:rsidRDefault="001163C9" w:rsidP="00782539">
      <w:pPr>
        <w:pStyle w:val="StyleHeading3"/>
        <w:numPr>
          <w:ilvl w:val="1"/>
          <w:numId w:val="19"/>
        </w:numPr>
        <w:tabs>
          <w:tab w:val="clear" w:pos="858"/>
          <w:tab w:val="clear" w:pos="1814"/>
          <w:tab w:val="left" w:pos="851"/>
        </w:tabs>
        <w:ind w:left="851" w:hanging="851"/>
        <w:rPr>
          <w:sz w:val="24"/>
          <w:szCs w:val="24"/>
        </w:rPr>
      </w:pPr>
      <w:r w:rsidRPr="001156B5">
        <w:rPr>
          <w:sz w:val="24"/>
          <w:szCs w:val="24"/>
        </w:rPr>
        <w:t>Ethical and professional conduct</w:t>
      </w:r>
    </w:p>
    <w:p w14:paraId="2F2BC567" w14:textId="1D35787A" w:rsidR="001163C9" w:rsidRPr="001156B5" w:rsidRDefault="001163C9" w:rsidP="001156B5">
      <w:pPr>
        <w:spacing w:before="0" w:after="0" w:line="240" w:lineRule="auto"/>
        <w:rPr>
          <w:rFonts w:ascii="Arial" w:hAnsi="Arial" w:cs="Arial"/>
          <w:sz w:val="24"/>
          <w:szCs w:val="24"/>
          <w:lang w:val="en-US"/>
        </w:rPr>
      </w:pPr>
      <w:r w:rsidRPr="001156B5">
        <w:rPr>
          <w:rFonts w:ascii="Arial" w:hAnsi="Arial" w:cs="Arial"/>
          <w:sz w:val="24"/>
          <w:szCs w:val="24"/>
          <w:lang w:val="en-US"/>
        </w:rPr>
        <w:t xml:space="preserve">Suppliers </w:t>
      </w:r>
      <w:proofErr w:type="gramStart"/>
      <w:r w:rsidRPr="001156B5">
        <w:rPr>
          <w:rFonts w:ascii="Arial" w:hAnsi="Arial" w:cs="Arial"/>
          <w:sz w:val="24"/>
          <w:szCs w:val="24"/>
          <w:lang w:val="en-US"/>
        </w:rPr>
        <w:t>have to</w:t>
      </w:r>
      <w:proofErr w:type="gramEnd"/>
      <w:r w:rsidRPr="001156B5">
        <w:rPr>
          <w:rFonts w:ascii="Arial" w:hAnsi="Arial" w:cs="Arial"/>
          <w:sz w:val="24"/>
          <w:szCs w:val="24"/>
          <w:lang w:val="en-US"/>
        </w:rPr>
        <w:t xml:space="preserve"> sign a declaration on ethical and professional conduct. </w:t>
      </w:r>
    </w:p>
    <w:bookmarkStart w:id="3" w:name="_1610788351"/>
    <w:bookmarkEnd w:id="3"/>
    <w:p w14:paraId="3D40BDEF" w14:textId="77777777" w:rsidR="001163C9" w:rsidRPr="001156B5" w:rsidRDefault="001163C9" w:rsidP="001156B5">
      <w:pPr>
        <w:spacing w:before="0" w:after="0" w:line="240" w:lineRule="auto"/>
        <w:rPr>
          <w:rFonts w:ascii="Arial" w:hAnsi="Arial" w:cs="Arial"/>
          <w:sz w:val="24"/>
          <w:szCs w:val="24"/>
        </w:rPr>
      </w:pPr>
      <w:r w:rsidRPr="00D93242">
        <w:rPr>
          <w:rFonts w:ascii="Arial" w:hAnsi="Arial" w:cs="Arial"/>
          <w:sz w:val="24"/>
          <w:szCs w:val="24"/>
        </w:rPr>
        <w:object w:dxaOrig="2061" w:dyaOrig="1341" w14:anchorId="107F97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79.25pt;height:50.25pt;mso-position-horizontal-relative:page;mso-position-vertical-relative:page" o:ole="">
            <v:imagedata r:id="rId15" o:title=""/>
          </v:shape>
          <o:OLEObject Type="Embed" ProgID="Word.Document.12" ShapeID="Picture 1" DrawAspect="Icon" ObjectID="_1712655267" r:id="rId16">
            <o:FieldCodes>\s</o:FieldCodes>
          </o:OLEObject>
        </w:object>
      </w:r>
    </w:p>
    <w:p w14:paraId="77C35888" w14:textId="77777777" w:rsidR="001163C9" w:rsidRPr="001156B5" w:rsidRDefault="001163C9" w:rsidP="001156B5">
      <w:pPr>
        <w:spacing w:before="0" w:after="0" w:line="240" w:lineRule="auto"/>
        <w:rPr>
          <w:rFonts w:ascii="Arial" w:hAnsi="Arial" w:cs="Arial"/>
          <w:sz w:val="24"/>
          <w:szCs w:val="24"/>
        </w:rPr>
      </w:pPr>
    </w:p>
    <w:p w14:paraId="275BA182" w14:textId="112CF8B3" w:rsidR="00782539" w:rsidRPr="00D93242" w:rsidRDefault="001163C9" w:rsidP="00782539">
      <w:pPr>
        <w:pStyle w:val="StyleHeading3"/>
        <w:numPr>
          <w:ilvl w:val="1"/>
          <w:numId w:val="19"/>
        </w:numPr>
        <w:tabs>
          <w:tab w:val="clear" w:pos="858"/>
          <w:tab w:val="clear" w:pos="1814"/>
          <w:tab w:val="left" w:pos="851"/>
        </w:tabs>
        <w:ind w:left="851" w:hanging="851"/>
        <w:rPr>
          <w:bCs w:val="0"/>
          <w:sz w:val="24"/>
          <w:szCs w:val="24"/>
        </w:rPr>
      </w:pPr>
      <w:r w:rsidRPr="001156B5">
        <w:rPr>
          <w:bCs w:val="0"/>
          <w:color w:val="222222"/>
          <w:sz w:val="24"/>
          <w:szCs w:val="24"/>
          <w:lang w:val="en-US"/>
        </w:rPr>
        <w:t>Clarifications and contact</w:t>
      </w:r>
    </w:p>
    <w:p w14:paraId="2EF320A5" w14:textId="0E92C8C5" w:rsidR="001163C9" w:rsidRPr="001156B5" w:rsidRDefault="001163C9" w:rsidP="001156B5">
      <w:pPr>
        <w:spacing w:before="0" w:after="0" w:line="240" w:lineRule="auto"/>
        <w:textAlignment w:val="top"/>
        <w:rPr>
          <w:rFonts w:ascii="Arial" w:hAnsi="Arial" w:cs="Arial"/>
          <w:color w:val="222222"/>
          <w:sz w:val="24"/>
          <w:szCs w:val="24"/>
          <w:lang w:val="en-US"/>
        </w:rPr>
      </w:pPr>
      <w:r w:rsidRPr="001156B5">
        <w:rPr>
          <w:rFonts w:ascii="Arial" w:hAnsi="Arial" w:cs="Arial"/>
          <w:color w:val="222222"/>
          <w:sz w:val="24"/>
          <w:szCs w:val="24"/>
          <w:lang w:val="en-US"/>
        </w:rPr>
        <w:t xml:space="preserve">You can contact </w:t>
      </w:r>
      <w:r w:rsidR="004420A6">
        <w:rPr>
          <w:rFonts w:ascii="Arial" w:hAnsi="Arial" w:cs="Arial"/>
          <w:color w:val="222222"/>
          <w:sz w:val="24"/>
          <w:szCs w:val="24"/>
          <w:lang w:val="en-US"/>
        </w:rPr>
        <w:t>OBE</w:t>
      </w:r>
      <w:r w:rsidRPr="001156B5">
        <w:rPr>
          <w:rFonts w:ascii="Arial" w:hAnsi="Arial" w:cs="Arial"/>
          <w:color w:val="222222"/>
          <w:sz w:val="24"/>
          <w:szCs w:val="24"/>
          <w:lang w:val="en-US"/>
        </w:rPr>
        <w:t xml:space="preserve"> before the date for submission quotes to seek clarification.</w:t>
      </w:r>
    </w:p>
    <w:p w14:paraId="403832F5" w14:textId="77777777" w:rsidR="001163C9" w:rsidRPr="001156B5" w:rsidRDefault="001163C9" w:rsidP="001156B5">
      <w:pPr>
        <w:tabs>
          <w:tab w:val="left" w:pos="-90"/>
          <w:tab w:val="left" w:pos="1134"/>
        </w:tabs>
        <w:spacing w:before="0" w:after="0" w:line="240" w:lineRule="auto"/>
        <w:jc w:val="both"/>
        <w:rPr>
          <w:rFonts w:ascii="Arial" w:hAnsi="Arial" w:cs="Arial"/>
          <w:sz w:val="24"/>
          <w:szCs w:val="24"/>
          <w:lang w:val="en-US"/>
        </w:rPr>
      </w:pPr>
    </w:p>
    <w:p w14:paraId="4707B2C0" w14:textId="35C8DE20" w:rsidR="001163C9" w:rsidRPr="001156B5" w:rsidRDefault="004420A6" w:rsidP="001156B5">
      <w:pPr>
        <w:spacing w:before="0" w:after="0" w:line="240" w:lineRule="auto"/>
        <w:textAlignment w:val="top"/>
        <w:rPr>
          <w:rFonts w:ascii="Arial" w:hAnsi="Arial" w:cs="Arial"/>
          <w:color w:val="222222"/>
          <w:sz w:val="24"/>
          <w:szCs w:val="24"/>
        </w:rPr>
      </w:pPr>
      <w:r>
        <w:rPr>
          <w:rFonts w:ascii="Arial" w:hAnsi="Arial" w:cs="Arial"/>
          <w:color w:val="222222"/>
          <w:sz w:val="24"/>
          <w:szCs w:val="24"/>
        </w:rPr>
        <w:t>OBE</w:t>
      </w:r>
      <w:r w:rsidR="001163C9" w:rsidRPr="001156B5">
        <w:rPr>
          <w:rFonts w:ascii="Arial" w:hAnsi="Arial" w:cs="Arial"/>
          <w:color w:val="222222"/>
          <w:sz w:val="24"/>
          <w:szCs w:val="24"/>
        </w:rPr>
        <w:t xml:space="preserve"> can contact </w:t>
      </w:r>
      <w:proofErr w:type="spellStart"/>
      <w:r w:rsidR="001163C9" w:rsidRPr="001156B5">
        <w:rPr>
          <w:rFonts w:ascii="Arial" w:hAnsi="Arial" w:cs="Arial"/>
          <w:color w:val="222222"/>
          <w:sz w:val="24"/>
          <w:szCs w:val="24"/>
        </w:rPr>
        <w:t>you</w:t>
      </w:r>
      <w:proofErr w:type="spellEnd"/>
    </w:p>
    <w:p w14:paraId="0D61501C" w14:textId="77777777" w:rsidR="001163C9" w:rsidRPr="001156B5" w:rsidRDefault="001163C9" w:rsidP="001156B5">
      <w:pPr>
        <w:numPr>
          <w:ilvl w:val="0"/>
          <w:numId w:val="25"/>
        </w:numPr>
        <w:tabs>
          <w:tab w:val="clear" w:pos="720"/>
          <w:tab w:val="left" w:pos="360"/>
        </w:tabs>
        <w:spacing w:before="0" w:after="0" w:line="240" w:lineRule="auto"/>
        <w:ind w:left="360"/>
        <w:textAlignment w:val="top"/>
        <w:rPr>
          <w:rFonts w:ascii="Arial" w:hAnsi="Arial" w:cs="Arial"/>
          <w:color w:val="222222"/>
          <w:sz w:val="24"/>
          <w:szCs w:val="24"/>
          <w:lang w:val="en-US"/>
        </w:rPr>
      </w:pPr>
      <w:r w:rsidRPr="001156B5">
        <w:rPr>
          <w:rFonts w:ascii="Arial" w:hAnsi="Arial" w:cs="Arial"/>
          <w:color w:val="222222"/>
          <w:sz w:val="24"/>
          <w:szCs w:val="24"/>
          <w:lang w:val="en-US"/>
        </w:rPr>
        <w:t xml:space="preserve">to inform you of errors, lack of accuracy, </w:t>
      </w:r>
      <w:proofErr w:type="gramStart"/>
      <w:r w:rsidRPr="001156B5">
        <w:rPr>
          <w:rFonts w:ascii="Arial" w:hAnsi="Arial" w:cs="Arial"/>
          <w:color w:val="222222"/>
          <w:sz w:val="24"/>
          <w:szCs w:val="24"/>
          <w:lang w:val="en-US"/>
        </w:rPr>
        <w:t>omissions</w:t>
      </w:r>
      <w:proofErr w:type="gramEnd"/>
      <w:r w:rsidRPr="001156B5">
        <w:rPr>
          <w:rFonts w:ascii="Arial" w:hAnsi="Arial" w:cs="Arial"/>
          <w:color w:val="222222"/>
          <w:sz w:val="24"/>
          <w:szCs w:val="24"/>
          <w:lang w:val="en-US"/>
        </w:rPr>
        <w:t xml:space="preserve"> or other faults in the IQ.</w:t>
      </w:r>
    </w:p>
    <w:p w14:paraId="694B0C46" w14:textId="77777777" w:rsidR="001163C9" w:rsidRPr="001156B5" w:rsidRDefault="001163C9" w:rsidP="001156B5">
      <w:pPr>
        <w:numPr>
          <w:ilvl w:val="0"/>
          <w:numId w:val="25"/>
        </w:numPr>
        <w:tabs>
          <w:tab w:val="clear" w:pos="720"/>
          <w:tab w:val="left" w:pos="360"/>
        </w:tabs>
        <w:spacing w:before="0" w:after="0" w:line="240" w:lineRule="auto"/>
        <w:ind w:left="360"/>
        <w:textAlignment w:val="top"/>
        <w:rPr>
          <w:rFonts w:ascii="Arial" w:hAnsi="Arial" w:cs="Arial"/>
          <w:color w:val="222222"/>
          <w:sz w:val="24"/>
          <w:szCs w:val="24"/>
          <w:lang w:val="en-US"/>
        </w:rPr>
      </w:pPr>
      <w:r w:rsidRPr="001156B5">
        <w:rPr>
          <w:rFonts w:ascii="Arial" w:hAnsi="Arial" w:cs="Arial"/>
          <w:color w:val="222222"/>
          <w:sz w:val="24"/>
          <w:szCs w:val="24"/>
          <w:lang w:val="en-US"/>
        </w:rPr>
        <w:t xml:space="preserve">to ask you to complete your file. </w:t>
      </w:r>
    </w:p>
    <w:p w14:paraId="7F22CBEB" w14:textId="77777777" w:rsidR="001163C9" w:rsidRPr="001156B5" w:rsidRDefault="001163C9" w:rsidP="001156B5">
      <w:pPr>
        <w:numPr>
          <w:ilvl w:val="0"/>
          <w:numId w:val="25"/>
        </w:numPr>
        <w:tabs>
          <w:tab w:val="clear" w:pos="720"/>
          <w:tab w:val="left" w:pos="360"/>
        </w:tabs>
        <w:spacing w:before="0" w:after="0" w:line="240" w:lineRule="auto"/>
        <w:ind w:left="360"/>
        <w:textAlignment w:val="top"/>
        <w:rPr>
          <w:rFonts w:ascii="Arial" w:hAnsi="Arial" w:cs="Arial"/>
          <w:color w:val="222222"/>
          <w:sz w:val="24"/>
          <w:szCs w:val="24"/>
        </w:rPr>
      </w:pPr>
      <w:proofErr w:type="gramStart"/>
      <w:r w:rsidRPr="001156B5">
        <w:rPr>
          <w:rFonts w:ascii="Arial" w:hAnsi="Arial" w:cs="Arial"/>
          <w:color w:val="222222"/>
          <w:sz w:val="24"/>
          <w:szCs w:val="24"/>
        </w:rPr>
        <w:t>to</w:t>
      </w:r>
      <w:proofErr w:type="gramEnd"/>
      <w:r w:rsidRPr="001156B5">
        <w:rPr>
          <w:rFonts w:ascii="Arial" w:hAnsi="Arial" w:cs="Arial"/>
          <w:color w:val="222222"/>
          <w:sz w:val="24"/>
          <w:szCs w:val="24"/>
        </w:rPr>
        <w:t xml:space="preserve"> </w:t>
      </w:r>
      <w:proofErr w:type="spellStart"/>
      <w:r w:rsidRPr="001156B5">
        <w:rPr>
          <w:rFonts w:ascii="Arial" w:hAnsi="Arial" w:cs="Arial"/>
          <w:color w:val="222222"/>
          <w:sz w:val="24"/>
          <w:szCs w:val="24"/>
        </w:rPr>
        <w:t>negotiate</w:t>
      </w:r>
      <w:proofErr w:type="spellEnd"/>
      <w:r w:rsidRPr="001156B5">
        <w:rPr>
          <w:rFonts w:ascii="Arial" w:hAnsi="Arial" w:cs="Arial"/>
          <w:color w:val="222222"/>
          <w:sz w:val="24"/>
          <w:szCs w:val="24"/>
        </w:rPr>
        <w:t xml:space="preserve"> the </w:t>
      </w:r>
      <w:proofErr w:type="spellStart"/>
      <w:r w:rsidRPr="001156B5">
        <w:rPr>
          <w:rFonts w:ascii="Arial" w:hAnsi="Arial" w:cs="Arial"/>
          <w:color w:val="222222"/>
          <w:sz w:val="24"/>
          <w:szCs w:val="24"/>
        </w:rPr>
        <w:t>price</w:t>
      </w:r>
      <w:proofErr w:type="spellEnd"/>
      <w:r w:rsidRPr="001156B5">
        <w:rPr>
          <w:rFonts w:ascii="Arial" w:hAnsi="Arial" w:cs="Arial"/>
          <w:color w:val="222222"/>
          <w:sz w:val="24"/>
          <w:szCs w:val="24"/>
        </w:rPr>
        <w:t>.</w:t>
      </w:r>
    </w:p>
    <w:p w14:paraId="74F5E530" w14:textId="77777777" w:rsidR="001163C9" w:rsidRPr="001156B5" w:rsidRDefault="001163C9" w:rsidP="001156B5">
      <w:pPr>
        <w:spacing w:before="0" w:after="0" w:line="240" w:lineRule="auto"/>
        <w:textAlignment w:val="top"/>
        <w:rPr>
          <w:rFonts w:ascii="Arial" w:hAnsi="Arial" w:cs="Arial"/>
          <w:color w:val="222222"/>
          <w:sz w:val="24"/>
          <w:szCs w:val="24"/>
          <w:lang w:val="en-US"/>
        </w:rPr>
      </w:pPr>
      <w:r w:rsidRPr="001156B5">
        <w:rPr>
          <w:rFonts w:ascii="Arial" w:hAnsi="Arial" w:cs="Arial"/>
          <w:color w:val="222222"/>
          <w:sz w:val="24"/>
          <w:szCs w:val="24"/>
          <w:lang w:val="en-US"/>
        </w:rPr>
        <w:t xml:space="preserve">All communication </w:t>
      </w:r>
      <w:proofErr w:type="gramStart"/>
      <w:r w:rsidRPr="001156B5">
        <w:rPr>
          <w:rFonts w:ascii="Arial" w:hAnsi="Arial" w:cs="Arial"/>
          <w:color w:val="222222"/>
          <w:sz w:val="24"/>
          <w:szCs w:val="24"/>
          <w:lang w:val="en-US"/>
        </w:rPr>
        <w:t>has to</w:t>
      </w:r>
      <w:proofErr w:type="gramEnd"/>
      <w:r w:rsidRPr="001156B5">
        <w:rPr>
          <w:rFonts w:ascii="Arial" w:hAnsi="Arial" w:cs="Arial"/>
          <w:color w:val="222222"/>
          <w:sz w:val="24"/>
          <w:szCs w:val="24"/>
          <w:lang w:val="en-US"/>
        </w:rPr>
        <w:t xml:space="preserve"> be in writing (e-mail, fax or letter)</w:t>
      </w:r>
    </w:p>
    <w:p w14:paraId="18665528" w14:textId="77777777" w:rsidR="001163C9" w:rsidRPr="001156B5" w:rsidRDefault="001163C9" w:rsidP="001156B5">
      <w:pPr>
        <w:tabs>
          <w:tab w:val="left" w:pos="-90"/>
          <w:tab w:val="left" w:pos="1134"/>
        </w:tabs>
        <w:spacing w:before="0" w:after="0" w:line="240" w:lineRule="auto"/>
        <w:jc w:val="both"/>
        <w:rPr>
          <w:rFonts w:ascii="Arial" w:hAnsi="Arial" w:cs="Arial"/>
          <w:sz w:val="24"/>
          <w:szCs w:val="24"/>
          <w:lang w:val="en-US"/>
        </w:rPr>
      </w:pPr>
    </w:p>
    <w:p w14:paraId="57F87B23" w14:textId="001A54D8" w:rsidR="00782539" w:rsidRPr="00D93242" w:rsidRDefault="001163C9" w:rsidP="00782539">
      <w:pPr>
        <w:pStyle w:val="StyleHeading1"/>
        <w:numPr>
          <w:ilvl w:val="0"/>
          <w:numId w:val="19"/>
        </w:numPr>
        <w:tabs>
          <w:tab w:val="clear" w:pos="360"/>
          <w:tab w:val="left" w:pos="851"/>
        </w:tabs>
        <w:ind w:left="851" w:hanging="851"/>
        <w:rPr>
          <w:bCs/>
          <w:sz w:val="24"/>
          <w:szCs w:val="24"/>
        </w:rPr>
      </w:pPr>
      <w:r w:rsidRPr="001156B5">
        <w:rPr>
          <w:bCs/>
          <w:color w:val="222222"/>
          <w:sz w:val="24"/>
          <w:szCs w:val="24"/>
          <w:lang w:val="en-US"/>
        </w:rPr>
        <w:t xml:space="preserve">Award </w:t>
      </w:r>
    </w:p>
    <w:p w14:paraId="57E77F31" w14:textId="5CF68A6C" w:rsidR="001163C9" w:rsidRPr="001156B5" w:rsidRDefault="004420A6" w:rsidP="001156B5">
      <w:pPr>
        <w:spacing w:before="0" w:after="0" w:line="240" w:lineRule="auto"/>
        <w:textAlignment w:val="top"/>
        <w:rPr>
          <w:rFonts w:ascii="Arial" w:hAnsi="Arial" w:cs="Arial"/>
          <w:color w:val="222222"/>
          <w:sz w:val="24"/>
          <w:szCs w:val="24"/>
          <w:lang w:val="en-US"/>
        </w:rPr>
      </w:pPr>
      <w:r>
        <w:rPr>
          <w:rFonts w:ascii="Arial" w:hAnsi="Arial" w:cs="Arial"/>
          <w:color w:val="222222"/>
          <w:sz w:val="24"/>
          <w:szCs w:val="24"/>
          <w:lang w:val="en-US"/>
        </w:rPr>
        <w:t>OBE</w:t>
      </w:r>
      <w:r w:rsidR="001163C9" w:rsidRPr="001156B5">
        <w:rPr>
          <w:rFonts w:ascii="Arial" w:hAnsi="Arial" w:cs="Arial"/>
          <w:color w:val="222222"/>
          <w:sz w:val="24"/>
          <w:szCs w:val="24"/>
          <w:lang w:val="en-US"/>
        </w:rPr>
        <w:t xml:space="preserve"> will appoint a selection committee of at least three (3) persons, </w:t>
      </w:r>
      <w:proofErr w:type="gramStart"/>
      <w:r w:rsidR="001163C9" w:rsidRPr="001156B5">
        <w:rPr>
          <w:rFonts w:ascii="Arial" w:hAnsi="Arial" w:cs="Arial"/>
          <w:color w:val="222222"/>
          <w:sz w:val="24"/>
          <w:szCs w:val="24"/>
          <w:lang w:val="en-US"/>
        </w:rPr>
        <w:t>which</w:t>
      </w:r>
      <w:proofErr w:type="gramEnd"/>
      <w:r w:rsidR="001163C9" w:rsidRPr="001156B5">
        <w:rPr>
          <w:rFonts w:ascii="Arial" w:hAnsi="Arial" w:cs="Arial"/>
          <w:color w:val="222222"/>
          <w:sz w:val="24"/>
          <w:szCs w:val="24"/>
          <w:lang w:val="en-US"/>
        </w:rPr>
        <w:t xml:space="preserve"> will </w:t>
      </w:r>
    </w:p>
    <w:p w14:paraId="67074E32" w14:textId="77777777" w:rsidR="001163C9" w:rsidRPr="001156B5" w:rsidRDefault="001163C9" w:rsidP="001156B5">
      <w:pPr>
        <w:spacing w:before="0" w:after="0" w:line="240" w:lineRule="auto"/>
        <w:textAlignment w:val="top"/>
        <w:rPr>
          <w:rFonts w:ascii="Arial" w:hAnsi="Arial" w:cs="Arial"/>
          <w:color w:val="222222"/>
          <w:sz w:val="24"/>
          <w:szCs w:val="24"/>
          <w:lang w:val="en-US"/>
        </w:rPr>
      </w:pPr>
      <w:r w:rsidRPr="001156B5">
        <w:rPr>
          <w:rFonts w:ascii="Arial" w:hAnsi="Arial" w:cs="Arial"/>
          <w:color w:val="222222"/>
          <w:sz w:val="24"/>
          <w:szCs w:val="24"/>
          <w:lang w:val="en-US"/>
        </w:rPr>
        <w:t>- check whether the bidders meet the exclusion criteria</w:t>
      </w:r>
    </w:p>
    <w:p w14:paraId="1E4FB460" w14:textId="77777777" w:rsidR="001163C9" w:rsidRPr="001156B5" w:rsidRDefault="001163C9" w:rsidP="001156B5">
      <w:pPr>
        <w:spacing w:before="0" w:after="0" w:line="240" w:lineRule="auto"/>
        <w:textAlignment w:val="top"/>
        <w:rPr>
          <w:rFonts w:ascii="Arial" w:hAnsi="Arial" w:cs="Arial"/>
          <w:color w:val="222222"/>
          <w:sz w:val="24"/>
          <w:szCs w:val="24"/>
          <w:lang w:val="en-US"/>
        </w:rPr>
      </w:pPr>
      <w:r w:rsidRPr="001156B5">
        <w:rPr>
          <w:rFonts w:ascii="Arial" w:hAnsi="Arial" w:cs="Arial"/>
          <w:color w:val="222222"/>
          <w:sz w:val="24"/>
          <w:szCs w:val="24"/>
          <w:lang w:val="en-US"/>
        </w:rPr>
        <w:t>- assess each quote which has passed the exclusion stage.</w:t>
      </w:r>
    </w:p>
    <w:p w14:paraId="72C7830A" w14:textId="77777777" w:rsidR="001163C9" w:rsidRPr="001156B5" w:rsidRDefault="001163C9" w:rsidP="001156B5">
      <w:pPr>
        <w:tabs>
          <w:tab w:val="left" w:pos="-90"/>
          <w:tab w:val="left" w:pos="1134"/>
        </w:tabs>
        <w:spacing w:before="0" w:after="0" w:line="240" w:lineRule="auto"/>
        <w:jc w:val="both"/>
        <w:rPr>
          <w:rFonts w:ascii="Arial" w:hAnsi="Arial" w:cs="Arial"/>
          <w:sz w:val="24"/>
          <w:szCs w:val="24"/>
          <w:lang w:val="en-US"/>
        </w:rPr>
      </w:pPr>
    </w:p>
    <w:p w14:paraId="6AFB115D" w14:textId="61D9C506" w:rsidR="001163C9" w:rsidRPr="001156B5" w:rsidRDefault="001163C9" w:rsidP="001156B5">
      <w:pPr>
        <w:pStyle w:val="ListParagraph"/>
        <w:numPr>
          <w:ilvl w:val="1"/>
          <w:numId w:val="19"/>
        </w:numPr>
        <w:spacing w:before="0" w:after="0" w:line="240" w:lineRule="auto"/>
        <w:ind w:hanging="792"/>
        <w:textAlignment w:val="top"/>
        <w:rPr>
          <w:rFonts w:ascii="Arial" w:hAnsi="Arial" w:cs="Arial"/>
          <w:b/>
          <w:color w:val="222222"/>
          <w:sz w:val="24"/>
          <w:szCs w:val="24"/>
        </w:rPr>
      </w:pPr>
      <w:r w:rsidRPr="001156B5">
        <w:rPr>
          <w:rFonts w:ascii="Arial" w:hAnsi="Arial" w:cs="Arial"/>
          <w:b/>
          <w:color w:val="222222"/>
          <w:sz w:val="24"/>
          <w:szCs w:val="24"/>
        </w:rPr>
        <w:t>Exclusion</w:t>
      </w:r>
    </w:p>
    <w:p w14:paraId="3CD60B01" w14:textId="77777777" w:rsidR="001163C9" w:rsidRPr="001156B5" w:rsidRDefault="001163C9" w:rsidP="001156B5">
      <w:pPr>
        <w:numPr>
          <w:ilvl w:val="0"/>
          <w:numId w:val="25"/>
        </w:numPr>
        <w:tabs>
          <w:tab w:val="clear" w:pos="720"/>
          <w:tab w:val="left" w:pos="284"/>
        </w:tabs>
        <w:spacing w:before="0" w:after="0" w:line="240" w:lineRule="auto"/>
        <w:ind w:left="284" w:hanging="284"/>
        <w:jc w:val="both"/>
        <w:textAlignment w:val="top"/>
        <w:rPr>
          <w:rFonts w:ascii="Arial" w:hAnsi="Arial" w:cs="Arial"/>
          <w:sz w:val="24"/>
          <w:szCs w:val="24"/>
          <w:lang w:val="en-US"/>
        </w:rPr>
      </w:pPr>
      <w:r w:rsidRPr="001156B5">
        <w:rPr>
          <w:rFonts w:ascii="Arial" w:hAnsi="Arial" w:cs="Arial"/>
          <w:color w:val="222222"/>
          <w:sz w:val="24"/>
          <w:szCs w:val="24"/>
          <w:lang w:val="en-US"/>
        </w:rPr>
        <w:t xml:space="preserve">Any quotes that arrive after the deadline date can be </w:t>
      </w:r>
      <w:proofErr w:type="gramStart"/>
      <w:r w:rsidRPr="001156B5">
        <w:rPr>
          <w:rFonts w:ascii="Arial" w:hAnsi="Arial" w:cs="Arial"/>
          <w:color w:val="222222"/>
          <w:sz w:val="24"/>
          <w:szCs w:val="24"/>
          <w:lang w:val="en-US"/>
        </w:rPr>
        <w:t>excluded;</w:t>
      </w:r>
      <w:proofErr w:type="gramEnd"/>
      <w:r w:rsidRPr="001156B5">
        <w:rPr>
          <w:rFonts w:ascii="Arial" w:hAnsi="Arial" w:cs="Arial"/>
          <w:color w:val="222222"/>
          <w:sz w:val="24"/>
          <w:szCs w:val="24"/>
          <w:lang w:val="en-US"/>
        </w:rPr>
        <w:t xml:space="preserve"> </w:t>
      </w:r>
    </w:p>
    <w:p w14:paraId="7A7106B1" w14:textId="77777777" w:rsidR="001163C9" w:rsidRPr="001156B5" w:rsidRDefault="001163C9" w:rsidP="001156B5">
      <w:pPr>
        <w:numPr>
          <w:ilvl w:val="0"/>
          <w:numId w:val="25"/>
        </w:numPr>
        <w:tabs>
          <w:tab w:val="clear" w:pos="720"/>
          <w:tab w:val="left" w:pos="284"/>
        </w:tabs>
        <w:spacing w:before="0" w:after="0" w:line="240" w:lineRule="auto"/>
        <w:ind w:left="284" w:hanging="284"/>
        <w:jc w:val="both"/>
        <w:textAlignment w:val="top"/>
        <w:rPr>
          <w:rFonts w:ascii="Arial" w:hAnsi="Arial" w:cs="Arial"/>
          <w:sz w:val="24"/>
          <w:szCs w:val="24"/>
          <w:lang w:val="en-US"/>
        </w:rPr>
      </w:pPr>
      <w:r w:rsidRPr="001156B5">
        <w:rPr>
          <w:rFonts w:ascii="Arial" w:hAnsi="Arial" w:cs="Arial"/>
          <w:color w:val="222222"/>
          <w:sz w:val="24"/>
          <w:szCs w:val="24"/>
          <w:lang w:val="en-US"/>
        </w:rPr>
        <w:t>Any quote that exceeds the budget may be excluded</w:t>
      </w:r>
    </w:p>
    <w:p w14:paraId="6443ADEB" w14:textId="77777777" w:rsidR="001163C9" w:rsidRPr="001156B5" w:rsidRDefault="001163C9" w:rsidP="001156B5">
      <w:pPr>
        <w:tabs>
          <w:tab w:val="left" w:pos="-90"/>
          <w:tab w:val="left" w:pos="1134"/>
        </w:tabs>
        <w:spacing w:before="0" w:after="0" w:line="240" w:lineRule="auto"/>
        <w:jc w:val="both"/>
        <w:rPr>
          <w:rFonts w:ascii="Arial" w:hAnsi="Arial" w:cs="Arial"/>
          <w:sz w:val="24"/>
          <w:szCs w:val="24"/>
          <w:lang w:val="en-US"/>
        </w:rPr>
      </w:pPr>
    </w:p>
    <w:p w14:paraId="1373EBA3" w14:textId="77777777" w:rsidR="001163C9" w:rsidRPr="001156B5" w:rsidRDefault="001163C9" w:rsidP="001156B5">
      <w:pPr>
        <w:numPr>
          <w:ilvl w:val="0"/>
          <w:numId w:val="25"/>
        </w:numPr>
        <w:tabs>
          <w:tab w:val="clear" w:pos="720"/>
          <w:tab w:val="left" w:pos="360"/>
        </w:tabs>
        <w:spacing w:before="0" w:after="0" w:line="240" w:lineRule="auto"/>
        <w:ind w:left="360"/>
        <w:jc w:val="both"/>
        <w:textAlignment w:val="top"/>
        <w:rPr>
          <w:rFonts w:ascii="Arial" w:hAnsi="Arial" w:cs="Arial"/>
          <w:color w:val="222222"/>
          <w:sz w:val="24"/>
          <w:szCs w:val="24"/>
          <w:lang w:val="en"/>
        </w:rPr>
      </w:pPr>
      <w:r w:rsidRPr="001156B5">
        <w:rPr>
          <w:rFonts w:ascii="Arial" w:hAnsi="Arial" w:cs="Arial"/>
          <w:color w:val="222222"/>
          <w:sz w:val="24"/>
          <w:szCs w:val="24"/>
          <w:lang w:val="en"/>
        </w:rPr>
        <w:t>Any quote without proof of legal existence will be excluded</w:t>
      </w:r>
    </w:p>
    <w:p w14:paraId="612388D5" w14:textId="3CD395BF" w:rsidR="001163C9" w:rsidRDefault="001163C9" w:rsidP="004420A6">
      <w:pPr>
        <w:numPr>
          <w:ilvl w:val="0"/>
          <w:numId w:val="25"/>
        </w:numPr>
        <w:tabs>
          <w:tab w:val="clear" w:pos="720"/>
          <w:tab w:val="left" w:pos="284"/>
        </w:tabs>
        <w:spacing w:before="0" w:after="0" w:line="240" w:lineRule="auto"/>
        <w:ind w:left="284" w:hanging="284"/>
        <w:jc w:val="both"/>
        <w:textAlignment w:val="top"/>
        <w:rPr>
          <w:rFonts w:ascii="Arial" w:hAnsi="Arial" w:cs="Arial"/>
          <w:sz w:val="24"/>
          <w:szCs w:val="24"/>
          <w:lang w:val="en-US"/>
        </w:rPr>
      </w:pPr>
      <w:r w:rsidRPr="001156B5">
        <w:rPr>
          <w:rFonts w:ascii="Arial" w:hAnsi="Arial" w:cs="Arial"/>
          <w:color w:val="222222"/>
          <w:sz w:val="24"/>
          <w:szCs w:val="24"/>
          <w:lang w:val="en-US"/>
        </w:rPr>
        <w:t>Any quote without signed</w:t>
      </w:r>
      <w:r w:rsidRPr="001156B5">
        <w:rPr>
          <w:rFonts w:ascii="Arial" w:hAnsi="Arial" w:cs="Arial"/>
          <w:sz w:val="24"/>
          <w:szCs w:val="24"/>
          <w:lang w:val="en-US"/>
        </w:rPr>
        <w:t xml:space="preserve"> declaration of compliance with the ethical and professional code of conduct will be excluded</w:t>
      </w:r>
    </w:p>
    <w:p w14:paraId="1C24997B" w14:textId="77777777" w:rsidR="00782539" w:rsidRPr="001156B5" w:rsidRDefault="00782539" w:rsidP="001156B5">
      <w:pPr>
        <w:numPr>
          <w:ilvl w:val="0"/>
          <w:numId w:val="25"/>
        </w:numPr>
        <w:tabs>
          <w:tab w:val="clear" w:pos="720"/>
          <w:tab w:val="left" w:pos="284"/>
        </w:tabs>
        <w:spacing w:before="0" w:after="0" w:line="240" w:lineRule="auto"/>
        <w:ind w:left="284" w:hanging="284"/>
        <w:jc w:val="both"/>
        <w:textAlignment w:val="top"/>
        <w:rPr>
          <w:rFonts w:ascii="Arial" w:hAnsi="Arial" w:cs="Arial"/>
          <w:sz w:val="24"/>
          <w:szCs w:val="24"/>
          <w:lang w:val="en-US"/>
        </w:rPr>
      </w:pPr>
    </w:p>
    <w:p w14:paraId="3180A3EF" w14:textId="16501590" w:rsidR="00782539" w:rsidRPr="006D2DAC" w:rsidRDefault="001163C9" w:rsidP="00782539">
      <w:pPr>
        <w:pStyle w:val="ListParagraph"/>
        <w:numPr>
          <w:ilvl w:val="1"/>
          <w:numId w:val="19"/>
        </w:numPr>
        <w:spacing w:before="0" w:after="0" w:line="240" w:lineRule="auto"/>
        <w:ind w:hanging="792"/>
        <w:textAlignment w:val="top"/>
        <w:rPr>
          <w:rFonts w:ascii="Arial" w:hAnsi="Arial" w:cs="Arial"/>
          <w:b/>
          <w:color w:val="222222"/>
          <w:sz w:val="24"/>
          <w:szCs w:val="24"/>
        </w:rPr>
      </w:pPr>
      <w:r w:rsidRPr="001156B5">
        <w:rPr>
          <w:rFonts w:ascii="Arial" w:hAnsi="Arial" w:cs="Arial"/>
          <w:b/>
          <w:color w:val="222222"/>
          <w:sz w:val="24"/>
          <w:szCs w:val="24"/>
          <w:lang w:val="en-US"/>
        </w:rPr>
        <w:t>Award</w:t>
      </w:r>
    </w:p>
    <w:p w14:paraId="0AE2E361" w14:textId="4C77FB4D" w:rsidR="001163C9" w:rsidRPr="001156B5" w:rsidRDefault="001163C9" w:rsidP="001156B5">
      <w:pPr>
        <w:spacing w:before="0" w:after="0" w:line="240" w:lineRule="auto"/>
        <w:jc w:val="both"/>
        <w:textAlignment w:val="top"/>
        <w:rPr>
          <w:rFonts w:ascii="Arial" w:hAnsi="Arial" w:cs="Arial"/>
          <w:b/>
          <w:color w:val="222222"/>
          <w:sz w:val="24"/>
          <w:szCs w:val="24"/>
          <w:lang w:val="en-US"/>
        </w:rPr>
      </w:pPr>
      <w:r w:rsidRPr="001156B5">
        <w:rPr>
          <w:rFonts w:ascii="Arial" w:hAnsi="Arial" w:cs="Arial"/>
          <w:color w:val="222222"/>
          <w:sz w:val="24"/>
          <w:szCs w:val="24"/>
          <w:lang w:val="en-US"/>
        </w:rPr>
        <w:t>O</w:t>
      </w:r>
      <w:r w:rsidR="00782539">
        <w:rPr>
          <w:rFonts w:ascii="Arial" w:hAnsi="Arial" w:cs="Arial"/>
          <w:color w:val="222222"/>
          <w:sz w:val="24"/>
          <w:szCs w:val="24"/>
          <w:lang w:val="en-US"/>
        </w:rPr>
        <w:t>BE</w:t>
      </w:r>
      <w:r w:rsidRPr="001156B5">
        <w:rPr>
          <w:rFonts w:ascii="Arial" w:hAnsi="Arial" w:cs="Arial"/>
          <w:color w:val="222222"/>
          <w:sz w:val="24"/>
          <w:szCs w:val="24"/>
          <w:lang w:val="en-US"/>
        </w:rPr>
        <w:t xml:space="preserve"> award</w:t>
      </w:r>
      <w:r w:rsidR="00782539">
        <w:rPr>
          <w:rFonts w:ascii="Arial" w:hAnsi="Arial" w:cs="Arial"/>
          <w:color w:val="222222"/>
          <w:sz w:val="24"/>
          <w:szCs w:val="24"/>
          <w:lang w:val="en-US"/>
        </w:rPr>
        <w:t>s</w:t>
      </w:r>
      <w:r w:rsidRPr="001156B5">
        <w:rPr>
          <w:rFonts w:ascii="Arial" w:hAnsi="Arial" w:cs="Arial"/>
          <w:color w:val="222222"/>
          <w:sz w:val="24"/>
          <w:szCs w:val="24"/>
          <w:lang w:val="en-US"/>
        </w:rPr>
        <w:t xml:space="preserve"> the contract to the bidder offering the best value for money. The selection committee will evaluate the qualitative criteria of the quotations and award points for each criterion.</w:t>
      </w:r>
      <w:r w:rsidR="00AB4D19">
        <w:rPr>
          <w:rFonts w:ascii="Arial" w:hAnsi="Arial" w:cs="Arial"/>
          <w:color w:val="222222"/>
          <w:sz w:val="24"/>
          <w:szCs w:val="24"/>
          <w:lang w:val="en-US"/>
        </w:rPr>
        <w:t xml:space="preserve"> The quote with the most points </w:t>
      </w:r>
      <w:proofErr w:type="gramStart"/>
      <w:r w:rsidR="00AB4D19">
        <w:rPr>
          <w:rFonts w:ascii="Arial" w:hAnsi="Arial" w:cs="Arial"/>
          <w:color w:val="222222"/>
          <w:sz w:val="24"/>
          <w:szCs w:val="24"/>
          <w:lang w:val="en-US"/>
        </w:rPr>
        <w:t>wins</w:t>
      </w:r>
      <w:proofErr w:type="gramEnd"/>
      <w:r w:rsidR="00AB4D19">
        <w:rPr>
          <w:rFonts w:ascii="Arial" w:hAnsi="Arial" w:cs="Arial"/>
          <w:color w:val="222222"/>
          <w:sz w:val="24"/>
          <w:szCs w:val="24"/>
          <w:lang w:val="en-US"/>
        </w:rPr>
        <w:t>.</w:t>
      </w:r>
    </w:p>
    <w:p w14:paraId="3D39AE8B" w14:textId="2D4FD1F2" w:rsidR="001163C9" w:rsidRDefault="001163C9" w:rsidP="001156B5">
      <w:pPr>
        <w:tabs>
          <w:tab w:val="left" w:pos="-90"/>
          <w:tab w:val="left" w:pos="1134"/>
        </w:tabs>
        <w:spacing w:before="0" w:after="0" w:line="240" w:lineRule="auto"/>
        <w:jc w:val="both"/>
        <w:rPr>
          <w:rFonts w:ascii="Arial" w:hAnsi="Arial" w:cs="Arial"/>
          <w:sz w:val="24"/>
          <w:szCs w:val="24"/>
          <w:lang w:val="en-US"/>
        </w:rPr>
      </w:pPr>
    </w:p>
    <w:tbl>
      <w:tblPr>
        <w:tblStyle w:val="TableGrid"/>
        <w:tblW w:w="8784" w:type="dxa"/>
        <w:tblLayout w:type="fixed"/>
        <w:tblLook w:val="04A0" w:firstRow="1" w:lastRow="0" w:firstColumn="1" w:lastColumn="0" w:noHBand="0" w:noVBand="1"/>
      </w:tblPr>
      <w:tblGrid>
        <w:gridCol w:w="1696"/>
        <w:gridCol w:w="6096"/>
        <w:gridCol w:w="992"/>
      </w:tblGrid>
      <w:tr w:rsidR="00620AD5" w:rsidRPr="00620AD5" w14:paraId="4E21D0F6" w14:textId="77777777" w:rsidTr="00620AD5">
        <w:tc>
          <w:tcPr>
            <w:tcW w:w="1696" w:type="dxa"/>
          </w:tcPr>
          <w:p w14:paraId="34813438" w14:textId="77777777" w:rsidR="00620AD5" w:rsidRPr="00620AD5" w:rsidRDefault="00620AD5" w:rsidP="00676FBA">
            <w:pPr>
              <w:jc w:val="center"/>
              <w:rPr>
                <w:rFonts w:ascii="Arial" w:hAnsi="Arial" w:cs="Arial"/>
                <w:sz w:val="16"/>
                <w:szCs w:val="16"/>
              </w:rPr>
            </w:pPr>
            <w:bookmarkStart w:id="4" w:name="_Hlk101878876"/>
          </w:p>
        </w:tc>
        <w:tc>
          <w:tcPr>
            <w:tcW w:w="6096" w:type="dxa"/>
          </w:tcPr>
          <w:p w14:paraId="5BBD20AF" w14:textId="77777777" w:rsidR="00620AD5" w:rsidRPr="00620AD5" w:rsidDel="005158EA" w:rsidRDefault="00620AD5" w:rsidP="00676FBA">
            <w:pPr>
              <w:tabs>
                <w:tab w:val="left" w:pos="-720"/>
              </w:tabs>
              <w:suppressAutoHyphens/>
              <w:spacing w:before="60" w:after="60"/>
              <w:rPr>
                <w:rFonts w:ascii="Arial" w:hAnsi="Arial" w:cs="Arial"/>
                <w:bCs/>
                <w:sz w:val="16"/>
                <w:szCs w:val="16"/>
              </w:rPr>
            </w:pPr>
            <w:r w:rsidRPr="00620AD5">
              <w:rPr>
                <w:rFonts w:ascii="Arial" w:hAnsi="Arial" w:cs="Arial"/>
                <w:bCs/>
                <w:sz w:val="16"/>
                <w:szCs w:val="16"/>
              </w:rPr>
              <w:t xml:space="preserve">Positive </w:t>
            </w:r>
            <w:proofErr w:type="spellStart"/>
            <w:r w:rsidRPr="00620AD5">
              <w:rPr>
                <w:rFonts w:ascii="Arial" w:hAnsi="Arial" w:cs="Arial"/>
                <w:bCs/>
                <w:sz w:val="16"/>
                <w:szCs w:val="16"/>
              </w:rPr>
              <w:t>indicators</w:t>
            </w:r>
            <w:proofErr w:type="spellEnd"/>
          </w:p>
        </w:tc>
        <w:tc>
          <w:tcPr>
            <w:tcW w:w="992" w:type="dxa"/>
          </w:tcPr>
          <w:p w14:paraId="019BB956" w14:textId="77777777" w:rsidR="00620AD5" w:rsidRPr="00620AD5" w:rsidRDefault="00620AD5" w:rsidP="00676FBA">
            <w:pPr>
              <w:jc w:val="center"/>
              <w:rPr>
                <w:rFonts w:ascii="Arial" w:hAnsi="Arial" w:cs="Arial"/>
                <w:bCs/>
                <w:sz w:val="16"/>
                <w:szCs w:val="16"/>
                <w:lang w:val="es-ES"/>
              </w:rPr>
            </w:pPr>
            <w:proofErr w:type="spellStart"/>
            <w:r w:rsidRPr="00620AD5">
              <w:rPr>
                <w:rFonts w:ascii="Arial" w:hAnsi="Arial" w:cs="Arial"/>
                <w:bCs/>
                <w:sz w:val="16"/>
                <w:szCs w:val="16"/>
                <w:lang w:val="es-ES"/>
              </w:rPr>
              <w:t>Points</w:t>
            </w:r>
            <w:proofErr w:type="spellEnd"/>
          </w:p>
        </w:tc>
      </w:tr>
      <w:tr w:rsidR="00620AD5" w:rsidRPr="00620AD5" w14:paraId="157BABEB" w14:textId="77777777" w:rsidTr="00620AD5">
        <w:tc>
          <w:tcPr>
            <w:tcW w:w="1696" w:type="dxa"/>
          </w:tcPr>
          <w:p w14:paraId="025A5A78" w14:textId="77777777" w:rsidR="00620AD5" w:rsidRPr="00620AD5" w:rsidRDefault="00620AD5" w:rsidP="00676FBA">
            <w:pPr>
              <w:rPr>
                <w:rFonts w:ascii="Arial" w:hAnsi="Arial" w:cs="Arial"/>
                <w:sz w:val="16"/>
                <w:szCs w:val="16"/>
              </w:rPr>
            </w:pPr>
            <w:r w:rsidRPr="00620AD5">
              <w:rPr>
                <w:rFonts w:ascii="Arial" w:hAnsi="Arial" w:cs="Arial"/>
                <w:sz w:val="16"/>
                <w:szCs w:val="16"/>
              </w:rPr>
              <w:t>Expertise of the institution</w:t>
            </w:r>
          </w:p>
        </w:tc>
        <w:tc>
          <w:tcPr>
            <w:tcW w:w="6096" w:type="dxa"/>
          </w:tcPr>
          <w:p w14:paraId="5F4D5827" w14:textId="77777777" w:rsidR="00620AD5" w:rsidRPr="00620AD5" w:rsidRDefault="00620AD5" w:rsidP="00676FBA">
            <w:pPr>
              <w:tabs>
                <w:tab w:val="left" w:pos="-720"/>
              </w:tabs>
              <w:suppressAutoHyphens/>
              <w:spacing w:before="90"/>
              <w:rPr>
                <w:rFonts w:ascii="Arial" w:hAnsi="Arial" w:cs="Arial"/>
                <w:sz w:val="16"/>
                <w:szCs w:val="16"/>
                <w:lang w:val="en-US"/>
              </w:rPr>
            </w:pPr>
            <w:r w:rsidRPr="00620AD5">
              <w:rPr>
                <w:rFonts w:ascii="Arial" w:hAnsi="Arial" w:cs="Arial"/>
                <w:sz w:val="16"/>
                <w:szCs w:val="16"/>
                <w:lang w:val="en-US"/>
              </w:rPr>
              <w:t>Knowledge of key influencing opportunities linked to Oxfam.</w:t>
            </w:r>
          </w:p>
          <w:p w14:paraId="353BB09B" w14:textId="77777777" w:rsidR="00620AD5" w:rsidRPr="00620AD5" w:rsidRDefault="00620AD5" w:rsidP="00676FBA">
            <w:pPr>
              <w:tabs>
                <w:tab w:val="left" w:pos="-720"/>
              </w:tabs>
              <w:suppressAutoHyphens/>
              <w:spacing w:before="90"/>
              <w:rPr>
                <w:rFonts w:ascii="Arial" w:hAnsi="Arial" w:cs="Arial"/>
                <w:sz w:val="16"/>
                <w:szCs w:val="16"/>
                <w:lang w:val="en-US"/>
              </w:rPr>
            </w:pPr>
            <w:r w:rsidRPr="00620AD5">
              <w:rPr>
                <w:rFonts w:ascii="Arial" w:hAnsi="Arial" w:cs="Arial"/>
                <w:sz w:val="16"/>
                <w:szCs w:val="16"/>
                <w:lang w:val="en-US"/>
              </w:rPr>
              <w:lastRenderedPageBreak/>
              <w:t>Knowledge of EU and Belgian legislative procedures</w:t>
            </w:r>
          </w:p>
          <w:p w14:paraId="4DF2EC05" w14:textId="77777777" w:rsidR="00620AD5" w:rsidRPr="00620AD5" w:rsidDel="005158EA" w:rsidRDefault="00620AD5" w:rsidP="00676FBA">
            <w:pPr>
              <w:tabs>
                <w:tab w:val="left" w:pos="-720"/>
              </w:tabs>
              <w:suppressAutoHyphens/>
              <w:spacing w:before="90"/>
              <w:rPr>
                <w:rFonts w:ascii="Arial" w:hAnsi="Arial" w:cs="Arial"/>
                <w:sz w:val="16"/>
                <w:szCs w:val="16"/>
                <w:lang w:val="en-US"/>
              </w:rPr>
            </w:pPr>
            <w:r w:rsidRPr="00620AD5">
              <w:rPr>
                <w:rFonts w:ascii="Arial" w:hAnsi="Arial" w:cs="Arial"/>
                <w:sz w:val="16"/>
                <w:szCs w:val="16"/>
                <w:lang w:val="en-US"/>
              </w:rPr>
              <w:t>Knowledge of policies relevant to the study (energy, climate, HRDD, trade, tax)</w:t>
            </w:r>
          </w:p>
        </w:tc>
        <w:tc>
          <w:tcPr>
            <w:tcW w:w="992" w:type="dxa"/>
          </w:tcPr>
          <w:p w14:paraId="7B55611E" w14:textId="77777777" w:rsidR="00620AD5" w:rsidRPr="00620AD5" w:rsidRDefault="00620AD5" w:rsidP="00676FBA">
            <w:pPr>
              <w:pStyle w:val="ListParagraph"/>
              <w:ind w:left="0"/>
              <w:rPr>
                <w:rFonts w:ascii="Arial" w:hAnsi="Arial" w:cs="Arial"/>
                <w:sz w:val="16"/>
                <w:szCs w:val="16"/>
              </w:rPr>
            </w:pPr>
            <w:r w:rsidRPr="00620AD5">
              <w:rPr>
                <w:rFonts w:ascii="Arial" w:hAnsi="Arial" w:cs="Arial"/>
                <w:sz w:val="16"/>
                <w:szCs w:val="16"/>
                <w:lang w:val="es-ES"/>
              </w:rPr>
              <w:lastRenderedPageBreak/>
              <w:t>10</w:t>
            </w:r>
          </w:p>
        </w:tc>
      </w:tr>
      <w:tr w:rsidR="00620AD5" w:rsidRPr="00620AD5" w14:paraId="2E23A854" w14:textId="77777777" w:rsidTr="00620AD5">
        <w:tc>
          <w:tcPr>
            <w:tcW w:w="1696" w:type="dxa"/>
          </w:tcPr>
          <w:p w14:paraId="447F1F20" w14:textId="77777777" w:rsidR="00620AD5" w:rsidRPr="00620AD5" w:rsidRDefault="00620AD5" w:rsidP="00676FBA">
            <w:pPr>
              <w:rPr>
                <w:rFonts w:ascii="Arial" w:hAnsi="Arial" w:cs="Arial"/>
                <w:sz w:val="16"/>
                <w:szCs w:val="16"/>
                <w:lang w:val="en-US"/>
              </w:rPr>
            </w:pPr>
            <w:r w:rsidRPr="00620AD5">
              <w:rPr>
                <w:rFonts w:ascii="Arial" w:hAnsi="Arial" w:cs="Arial"/>
                <w:sz w:val="16"/>
                <w:szCs w:val="16"/>
                <w:lang w:val="en-US"/>
              </w:rPr>
              <w:t>Profile and experience of consultants</w:t>
            </w:r>
          </w:p>
        </w:tc>
        <w:tc>
          <w:tcPr>
            <w:tcW w:w="6096" w:type="dxa"/>
          </w:tcPr>
          <w:p w14:paraId="5BD9F6C6" w14:textId="77777777" w:rsidR="00620AD5" w:rsidRPr="00620AD5" w:rsidRDefault="00620AD5" w:rsidP="00676FBA">
            <w:pPr>
              <w:tabs>
                <w:tab w:val="left" w:pos="-720"/>
              </w:tabs>
              <w:suppressAutoHyphens/>
              <w:spacing w:before="90"/>
              <w:rPr>
                <w:rFonts w:ascii="Arial" w:hAnsi="Arial" w:cs="Arial"/>
                <w:sz w:val="16"/>
                <w:szCs w:val="16"/>
                <w:lang w:val="en-US"/>
              </w:rPr>
            </w:pPr>
            <w:r w:rsidRPr="00620AD5">
              <w:rPr>
                <w:rFonts w:ascii="Arial" w:hAnsi="Arial" w:cs="Arial"/>
                <w:sz w:val="16"/>
                <w:szCs w:val="16"/>
                <w:lang w:val="en-US"/>
              </w:rPr>
              <w:t>Knowledge of key influencing opportunities linked to Oxfam.</w:t>
            </w:r>
          </w:p>
          <w:p w14:paraId="53DCF633" w14:textId="77777777" w:rsidR="00620AD5" w:rsidRPr="00620AD5" w:rsidRDefault="00620AD5" w:rsidP="00676FBA">
            <w:pPr>
              <w:tabs>
                <w:tab w:val="left" w:pos="-720"/>
              </w:tabs>
              <w:suppressAutoHyphens/>
              <w:spacing w:before="90"/>
              <w:rPr>
                <w:rFonts w:ascii="Arial" w:hAnsi="Arial" w:cs="Arial"/>
                <w:sz w:val="16"/>
                <w:szCs w:val="16"/>
                <w:lang w:val="en-US"/>
              </w:rPr>
            </w:pPr>
            <w:r w:rsidRPr="00620AD5">
              <w:rPr>
                <w:rFonts w:ascii="Arial" w:hAnsi="Arial" w:cs="Arial"/>
                <w:sz w:val="16"/>
                <w:szCs w:val="16"/>
                <w:lang w:val="en-US"/>
              </w:rPr>
              <w:t>Knowledge of EU and Belgian legislative procedures</w:t>
            </w:r>
          </w:p>
          <w:p w14:paraId="5EDDEE6C" w14:textId="77777777" w:rsidR="00620AD5" w:rsidRPr="00620AD5" w:rsidRDefault="00620AD5" w:rsidP="00676FBA">
            <w:pPr>
              <w:tabs>
                <w:tab w:val="left" w:pos="-720"/>
              </w:tabs>
              <w:suppressAutoHyphens/>
              <w:spacing w:before="90"/>
              <w:rPr>
                <w:rFonts w:ascii="Arial" w:hAnsi="Arial" w:cs="Arial"/>
                <w:sz w:val="16"/>
                <w:szCs w:val="16"/>
                <w:lang w:val="en-US"/>
              </w:rPr>
            </w:pPr>
            <w:r w:rsidRPr="00620AD5">
              <w:rPr>
                <w:rFonts w:ascii="Arial" w:hAnsi="Arial" w:cs="Arial"/>
                <w:sz w:val="16"/>
                <w:szCs w:val="16"/>
                <w:lang w:val="en-US"/>
              </w:rPr>
              <w:t>Knowledge of policies relevant to the study (energy, climate, HRDD, trade, tax)</w:t>
            </w:r>
          </w:p>
        </w:tc>
        <w:tc>
          <w:tcPr>
            <w:tcW w:w="992" w:type="dxa"/>
          </w:tcPr>
          <w:p w14:paraId="031094A8" w14:textId="77777777" w:rsidR="00620AD5" w:rsidRPr="00620AD5" w:rsidRDefault="00620AD5" w:rsidP="00676FBA">
            <w:pPr>
              <w:pStyle w:val="ListParagraph"/>
              <w:ind w:left="0"/>
              <w:rPr>
                <w:rFonts w:ascii="Arial" w:hAnsi="Arial" w:cs="Arial"/>
                <w:sz w:val="16"/>
                <w:szCs w:val="16"/>
                <w:lang w:val="es-ES"/>
              </w:rPr>
            </w:pPr>
            <w:r w:rsidRPr="00620AD5">
              <w:rPr>
                <w:rFonts w:ascii="Arial" w:hAnsi="Arial" w:cs="Arial"/>
                <w:sz w:val="16"/>
                <w:szCs w:val="16"/>
              </w:rPr>
              <w:t>10</w:t>
            </w:r>
          </w:p>
        </w:tc>
      </w:tr>
      <w:tr w:rsidR="00620AD5" w:rsidRPr="00620AD5" w14:paraId="3459CF16" w14:textId="77777777" w:rsidTr="00620AD5">
        <w:tc>
          <w:tcPr>
            <w:tcW w:w="1696" w:type="dxa"/>
          </w:tcPr>
          <w:p w14:paraId="28FD7A4F" w14:textId="77777777" w:rsidR="00620AD5" w:rsidRPr="00620AD5" w:rsidRDefault="00620AD5" w:rsidP="00676FBA">
            <w:pPr>
              <w:rPr>
                <w:rFonts w:ascii="Arial" w:hAnsi="Arial" w:cs="Arial"/>
                <w:sz w:val="16"/>
                <w:szCs w:val="16"/>
                <w:lang w:val="en-US"/>
              </w:rPr>
            </w:pPr>
            <w:r w:rsidRPr="00620AD5">
              <w:rPr>
                <w:rFonts w:ascii="Arial" w:hAnsi="Arial" w:cs="Arial"/>
                <w:sz w:val="16"/>
                <w:szCs w:val="16"/>
                <w:lang w:val="en-US"/>
              </w:rPr>
              <w:t>Political perspective in line with Oxfam</w:t>
            </w:r>
          </w:p>
        </w:tc>
        <w:tc>
          <w:tcPr>
            <w:tcW w:w="6096" w:type="dxa"/>
          </w:tcPr>
          <w:p w14:paraId="1F49E060" w14:textId="77777777" w:rsidR="00620AD5" w:rsidRPr="00620AD5" w:rsidDel="005158EA" w:rsidRDefault="00620AD5" w:rsidP="00676FBA">
            <w:pPr>
              <w:suppressAutoHyphens/>
              <w:spacing w:before="90"/>
              <w:rPr>
                <w:rFonts w:ascii="Arial" w:hAnsi="Arial" w:cs="Arial"/>
                <w:color w:val="000000" w:themeColor="text1"/>
                <w:sz w:val="16"/>
                <w:szCs w:val="16"/>
                <w:lang w:val="en-US"/>
              </w:rPr>
            </w:pPr>
            <w:r w:rsidRPr="00620AD5">
              <w:rPr>
                <w:rFonts w:ascii="Arial" w:hAnsi="Arial" w:cs="Arial"/>
                <w:color w:val="000000" w:themeColor="text1"/>
                <w:sz w:val="16"/>
                <w:szCs w:val="16"/>
                <w:lang w:val="en-US"/>
              </w:rPr>
              <w:t xml:space="preserve">Demonstrates some knowledge about Oxfam and our values, including Oxfam feminist principles and human </w:t>
            </w:r>
            <w:proofErr w:type="gramStart"/>
            <w:r w:rsidRPr="00620AD5">
              <w:rPr>
                <w:rFonts w:ascii="Arial" w:hAnsi="Arial" w:cs="Arial"/>
                <w:color w:val="000000" w:themeColor="text1"/>
                <w:sz w:val="16"/>
                <w:szCs w:val="16"/>
                <w:lang w:val="en-US"/>
              </w:rPr>
              <w:t>rights based</w:t>
            </w:r>
            <w:proofErr w:type="gramEnd"/>
            <w:r w:rsidRPr="00620AD5">
              <w:rPr>
                <w:rFonts w:ascii="Arial" w:hAnsi="Arial" w:cs="Arial"/>
                <w:color w:val="000000" w:themeColor="text1"/>
                <w:sz w:val="16"/>
                <w:szCs w:val="16"/>
                <w:lang w:val="en-US"/>
              </w:rPr>
              <w:t xml:space="preserve"> approach</w:t>
            </w:r>
          </w:p>
        </w:tc>
        <w:tc>
          <w:tcPr>
            <w:tcW w:w="992" w:type="dxa"/>
          </w:tcPr>
          <w:p w14:paraId="703174C6" w14:textId="77777777" w:rsidR="00620AD5" w:rsidRPr="00620AD5" w:rsidRDefault="00620AD5" w:rsidP="00676FBA">
            <w:pPr>
              <w:pStyle w:val="ListParagraph"/>
              <w:ind w:left="0"/>
              <w:rPr>
                <w:rFonts w:ascii="Arial" w:hAnsi="Arial" w:cs="Arial"/>
                <w:sz w:val="16"/>
                <w:szCs w:val="16"/>
              </w:rPr>
            </w:pPr>
            <w:r w:rsidRPr="00620AD5">
              <w:rPr>
                <w:rFonts w:ascii="Arial" w:hAnsi="Arial" w:cs="Arial"/>
                <w:sz w:val="16"/>
                <w:szCs w:val="16"/>
                <w:lang w:val="es-ES"/>
              </w:rPr>
              <w:t>5</w:t>
            </w:r>
          </w:p>
        </w:tc>
      </w:tr>
      <w:tr w:rsidR="00620AD5" w:rsidRPr="00620AD5" w14:paraId="6C25717D" w14:textId="77777777" w:rsidTr="00620AD5">
        <w:tc>
          <w:tcPr>
            <w:tcW w:w="1696" w:type="dxa"/>
          </w:tcPr>
          <w:p w14:paraId="746A3BE8" w14:textId="77777777" w:rsidR="00620AD5" w:rsidRPr="00620AD5" w:rsidRDefault="00620AD5" w:rsidP="00676FBA">
            <w:pPr>
              <w:rPr>
                <w:rFonts w:ascii="Arial" w:hAnsi="Arial" w:cs="Arial"/>
                <w:sz w:val="16"/>
                <w:szCs w:val="16"/>
                <w:lang w:val="en-US"/>
              </w:rPr>
            </w:pPr>
            <w:r w:rsidRPr="00620AD5">
              <w:rPr>
                <w:rFonts w:ascii="Arial" w:hAnsi="Arial" w:cs="Arial"/>
                <w:sz w:val="16"/>
                <w:szCs w:val="16"/>
                <w:lang w:val="en-US"/>
              </w:rPr>
              <w:t>Understanding of assignment</w:t>
            </w:r>
          </w:p>
        </w:tc>
        <w:tc>
          <w:tcPr>
            <w:tcW w:w="6096" w:type="dxa"/>
          </w:tcPr>
          <w:p w14:paraId="2A8926F9" w14:textId="77777777" w:rsidR="00620AD5" w:rsidRPr="00620AD5" w:rsidDel="005158EA" w:rsidRDefault="00620AD5" w:rsidP="00676FBA">
            <w:pPr>
              <w:rPr>
                <w:rFonts w:ascii="Arial" w:hAnsi="Arial" w:cs="Arial"/>
                <w:sz w:val="16"/>
                <w:szCs w:val="16"/>
                <w:lang w:val="en-US"/>
              </w:rPr>
            </w:pPr>
          </w:p>
        </w:tc>
        <w:tc>
          <w:tcPr>
            <w:tcW w:w="992" w:type="dxa"/>
          </w:tcPr>
          <w:p w14:paraId="6AA8E350" w14:textId="77777777" w:rsidR="00620AD5" w:rsidRPr="00620AD5" w:rsidRDefault="00620AD5" w:rsidP="00676FBA">
            <w:pPr>
              <w:rPr>
                <w:rFonts w:ascii="Arial" w:hAnsi="Arial" w:cs="Arial"/>
                <w:sz w:val="16"/>
                <w:szCs w:val="16"/>
                <w:lang w:val="en-US"/>
              </w:rPr>
            </w:pPr>
            <w:r w:rsidRPr="00620AD5">
              <w:rPr>
                <w:rFonts w:ascii="Arial" w:hAnsi="Arial" w:cs="Arial"/>
                <w:sz w:val="16"/>
                <w:szCs w:val="16"/>
                <w:lang w:val="en-US"/>
              </w:rPr>
              <w:t>10</w:t>
            </w:r>
          </w:p>
        </w:tc>
      </w:tr>
      <w:tr w:rsidR="00620AD5" w:rsidRPr="00620AD5" w14:paraId="0039BF53" w14:textId="77777777" w:rsidTr="00620AD5">
        <w:trPr>
          <w:trHeight w:val="56"/>
        </w:trPr>
        <w:tc>
          <w:tcPr>
            <w:tcW w:w="1696" w:type="dxa"/>
          </w:tcPr>
          <w:p w14:paraId="737FCB28" w14:textId="77777777" w:rsidR="00620AD5" w:rsidRPr="00620AD5" w:rsidRDefault="00620AD5" w:rsidP="00676FBA">
            <w:pPr>
              <w:rPr>
                <w:rFonts w:ascii="Arial" w:hAnsi="Arial" w:cs="Arial"/>
                <w:sz w:val="16"/>
                <w:szCs w:val="16"/>
              </w:rPr>
            </w:pPr>
            <w:proofErr w:type="spellStart"/>
            <w:r w:rsidRPr="00620AD5">
              <w:rPr>
                <w:rFonts w:ascii="Arial" w:hAnsi="Arial" w:cs="Arial"/>
                <w:sz w:val="16"/>
                <w:szCs w:val="16"/>
              </w:rPr>
              <w:t>Proposed</w:t>
            </w:r>
            <w:proofErr w:type="spellEnd"/>
            <w:r w:rsidRPr="00620AD5">
              <w:rPr>
                <w:rFonts w:ascii="Arial" w:hAnsi="Arial" w:cs="Arial"/>
                <w:sz w:val="16"/>
                <w:szCs w:val="16"/>
              </w:rPr>
              <w:t xml:space="preserve"> </w:t>
            </w:r>
            <w:proofErr w:type="spellStart"/>
            <w:r w:rsidRPr="00620AD5">
              <w:rPr>
                <w:rFonts w:ascii="Arial" w:hAnsi="Arial" w:cs="Arial"/>
                <w:sz w:val="16"/>
                <w:szCs w:val="16"/>
              </w:rPr>
              <w:t>methodology</w:t>
            </w:r>
            <w:proofErr w:type="spellEnd"/>
          </w:p>
        </w:tc>
        <w:tc>
          <w:tcPr>
            <w:tcW w:w="6096" w:type="dxa"/>
          </w:tcPr>
          <w:p w14:paraId="08A1BC63" w14:textId="77777777" w:rsidR="00620AD5" w:rsidRPr="00620AD5" w:rsidDel="005158EA" w:rsidRDefault="00620AD5" w:rsidP="00676FBA">
            <w:pPr>
              <w:rPr>
                <w:rFonts w:ascii="Arial" w:hAnsi="Arial" w:cs="Arial"/>
                <w:sz w:val="16"/>
                <w:szCs w:val="16"/>
                <w:lang w:val="en-US"/>
              </w:rPr>
            </w:pPr>
            <w:r w:rsidRPr="00620AD5">
              <w:rPr>
                <w:rFonts w:ascii="Arial" w:hAnsi="Arial" w:cs="Arial"/>
                <w:sz w:val="16"/>
                <w:szCs w:val="16"/>
                <w:lang w:val="en-US"/>
              </w:rPr>
              <w:t xml:space="preserve">Proposed sources, contacts, quality of questions, tools, </w:t>
            </w:r>
            <w:proofErr w:type="spellStart"/>
            <w:r w:rsidRPr="00620AD5">
              <w:rPr>
                <w:rFonts w:ascii="Arial" w:hAnsi="Arial" w:cs="Arial"/>
                <w:sz w:val="16"/>
                <w:szCs w:val="16"/>
                <w:lang w:val="en-US"/>
              </w:rPr>
              <w:t>etc</w:t>
            </w:r>
            <w:proofErr w:type="spellEnd"/>
          </w:p>
        </w:tc>
        <w:tc>
          <w:tcPr>
            <w:tcW w:w="992" w:type="dxa"/>
          </w:tcPr>
          <w:p w14:paraId="3FC4E95F" w14:textId="77777777" w:rsidR="00620AD5" w:rsidRPr="00620AD5" w:rsidRDefault="00620AD5" w:rsidP="00676FBA">
            <w:pPr>
              <w:rPr>
                <w:rFonts w:ascii="Arial" w:hAnsi="Arial" w:cs="Arial"/>
                <w:sz w:val="16"/>
                <w:szCs w:val="16"/>
                <w:lang w:val="en-US"/>
              </w:rPr>
            </w:pPr>
            <w:r w:rsidRPr="00620AD5">
              <w:rPr>
                <w:rFonts w:ascii="Arial" w:hAnsi="Arial" w:cs="Arial"/>
                <w:sz w:val="16"/>
                <w:szCs w:val="16"/>
                <w:lang w:val="en-US"/>
              </w:rPr>
              <w:t>10</w:t>
            </w:r>
          </w:p>
        </w:tc>
      </w:tr>
      <w:tr w:rsidR="00620AD5" w:rsidRPr="00620AD5" w14:paraId="738BF6E6" w14:textId="77777777" w:rsidTr="00620AD5">
        <w:tc>
          <w:tcPr>
            <w:tcW w:w="1696" w:type="dxa"/>
          </w:tcPr>
          <w:p w14:paraId="426D9683" w14:textId="77777777" w:rsidR="00620AD5" w:rsidRPr="00620AD5" w:rsidRDefault="00620AD5" w:rsidP="00676FBA">
            <w:pPr>
              <w:rPr>
                <w:rFonts w:ascii="Arial" w:hAnsi="Arial" w:cs="Arial"/>
                <w:sz w:val="16"/>
                <w:szCs w:val="16"/>
              </w:rPr>
            </w:pPr>
            <w:proofErr w:type="spellStart"/>
            <w:r w:rsidRPr="00620AD5">
              <w:rPr>
                <w:rFonts w:ascii="Arial" w:hAnsi="Arial" w:cs="Arial"/>
                <w:sz w:val="16"/>
                <w:szCs w:val="16"/>
              </w:rPr>
              <w:t>Gende</w:t>
            </w:r>
            <w:proofErr w:type="spellEnd"/>
            <w:r w:rsidRPr="00620AD5">
              <w:rPr>
                <w:rFonts w:ascii="Arial" w:hAnsi="Arial" w:cs="Arial"/>
                <w:sz w:val="16"/>
                <w:szCs w:val="16"/>
                <w:lang w:val="es-ES"/>
              </w:rPr>
              <w:t>r</w:t>
            </w:r>
          </w:p>
        </w:tc>
        <w:tc>
          <w:tcPr>
            <w:tcW w:w="6096" w:type="dxa"/>
          </w:tcPr>
          <w:p w14:paraId="013404C0" w14:textId="77777777" w:rsidR="00620AD5" w:rsidRPr="00620AD5" w:rsidDel="005158EA" w:rsidRDefault="00620AD5" w:rsidP="00676FBA">
            <w:pPr>
              <w:rPr>
                <w:rFonts w:ascii="Arial" w:hAnsi="Arial" w:cs="Arial"/>
                <w:sz w:val="16"/>
                <w:szCs w:val="16"/>
              </w:rPr>
            </w:pPr>
          </w:p>
        </w:tc>
        <w:tc>
          <w:tcPr>
            <w:tcW w:w="992" w:type="dxa"/>
          </w:tcPr>
          <w:p w14:paraId="43A6DD7E" w14:textId="77777777" w:rsidR="00620AD5" w:rsidRPr="00620AD5" w:rsidRDefault="00620AD5" w:rsidP="00676FBA">
            <w:pPr>
              <w:rPr>
                <w:rFonts w:ascii="Arial" w:hAnsi="Arial" w:cs="Arial"/>
                <w:sz w:val="16"/>
                <w:szCs w:val="16"/>
                <w:lang w:val="es-ES"/>
              </w:rPr>
            </w:pPr>
            <w:r w:rsidRPr="00620AD5">
              <w:rPr>
                <w:rFonts w:ascii="Arial" w:hAnsi="Arial" w:cs="Arial"/>
                <w:sz w:val="16"/>
                <w:szCs w:val="16"/>
                <w:lang w:val="es-ES"/>
              </w:rPr>
              <w:t>5</w:t>
            </w:r>
          </w:p>
        </w:tc>
      </w:tr>
      <w:tr w:rsidR="00620AD5" w:rsidRPr="00620AD5" w14:paraId="5E1C69EE" w14:textId="77777777" w:rsidTr="00620AD5">
        <w:tc>
          <w:tcPr>
            <w:tcW w:w="1696" w:type="dxa"/>
          </w:tcPr>
          <w:p w14:paraId="5B8BCFD6" w14:textId="77777777" w:rsidR="00620AD5" w:rsidRPr="00620AD5" w:rsidRDefault="00620AD5" w:rsidP="00676FBA">
            <w:pPr>
              <w:rPr>
                <w:rFonts w:ascii="Arial" w:hAnsi="Arial" w:cs="Arial"/>
                <w:sz w:val="16"/>
                <w:szCs w:val="16"/>
                <w:lang w:val="es-ES"/>
              </w:rPr>
            </w:pPr>
            <w:proofErr w:type="spellStart"/>
            <w:r w:rsidRPr="00620AD5">
              <w:rPr>
                <w:rFonts w:ascii="Arial" w:hAnsi="Arial" w:cs="Arial"/>
                <w:sz w:val="16"/>
                <w:szCs w:val="16"/>
              </w:rPr>
              <w:t>Practical</w:t>
            </w:r>
            <w:proofErr w:type="spellEnd"/>
            <w:r w:rsidRPr="00620AD5">
              <w:rPr>
                <w:rFonts w:ascii="Arial" w:hAnsi="Arial" w:cs="Arial"/>
                <w:sz w:val="16"/>
                <w:szCs w:val="16"/>
              </w:rPr>
              <w:t xml:space="preserve"> </w:t>
            </w:r>
            <w:proofErr w:type="spellStart"/>
            <w:r w:rsidRPr="00620AD5">
              <w:rPr>
                <w:rFonts w:ascii="Arial" w:hAnsi="Arial" w:cs="Arial"/>
                <w:sz w:val="16"/>
                <w:szCs w:val="16"/>
              </w:rPr>
              <w:t>delivery</w:t>
            </w:r>
            <w:proofErr w:type="spellEnd"/>
          </w:p>
        </w:tc>
        <w:tc>
          <w:tcPr>
            <w:tcW w:w="6096" w:type="dxa"/>
          </w:tcPr>
          <w:p w14:paraId="1DB12F5E" w14:textId="77777777" w:rsidR="00620AD5" w:rsidRPr="00620AD5" w:rsidRDefault="00620AD5" w:rsidP="00676FBA">
            <w:pPr>
              <w:rPr>
                <w:rFonts w:ascii="Arial" w:hAnsi="Arial" w:cs="Arial"/>
                <w:sz w:val="16"/>
                <w:szCs w:val="16"/>
                <w:lang w:val="en-US"/>
              </w:rPr>
            </w:pPr>
            <w:r w:rsidRPr="00620AD5">
              <w:rPr>
                <w:rFonts w:ascii="Arial" w:hAnsi="Arial" w:cs="Arial"/>
                <w:sz w:val="16"/>
                <w:szCs w:val="16"/>
                <w:lang w:val="en-US"/>
              </w:rPr>
              <w:t>Quality of English</w:t>
            </w:r>
          </w:p>
          <w:p w14:paraId="3172EED5" w14:textId="77777777" w:rsidR="00620AD5" w:rsidRPr="00620AD5" w:rsidDel="005158EA" w:rsidRDefault="00620AD5" w:rsidP="00676FBA">
            <w:pPr>
              <w:rPr>
                <w:rFonts w:ascii="Arial" w:hAnsi="Arial" w:cs="Arial"/>
                <w:sz w:val="16"/>
                <w:szCs w:val="16"/>
                <w:lang w:val="en-US"/>
              </w:rPr>
            </w:pPr>
            <w:r w:rsidRPr="00620AD5">
              <w:rPr>
                <w:rFonts w:ascii="Arial" w:hAnsi="Arial" w:cs="Arial"/>
                <w:sz w:val="16"/>
                <w:szCs w:val="16"/>
                <w:lang w:val="en-US"/>
              </w:rPr>
              <w:t>Possibility to provide finished outputs</w:t>
            </w:r>
          </w:p>
        </w:tc>
        <w:tc>
          <w:tcPr>
            <w:tcW w:w="992" w:type="dxa"/>
          </w:tcPr>
          <w:p w14:paraId="2141385F" w14:textId="77777777" w:rsidR="00620AD5" w:rsidRPr="00620AD5" w:rsidRDefault="00620AD5" w:rsidP="00676FBA">
            <w:pPr>
              <w:rPr>
                <w:rFonts w:ascii="Arial" w:hAnsi="Arial" w:cs="Arial"/>
                <w:sz w:val="16"/>
                <w:szCs w:val="16"/>
                <w:lang w:val="en-US"/>
              </w:rPr>
            </w:pPr>
            <w:r w:rsidRPr="00620AD5">
              <w:rPr>
                <w:rFonts w:ascii="Arial" w:hAnsi="Arial" w:cs="Arial"/>
                <w:sz w:val="16"/>
                <w:szCs w:val="16"/>
                <w:lang w:val="en-US"/>
              </w:rPr>
              <w:t>5</w:t>
            </w:r>
          </w:p>
        </w:tc>
      </w:tr>
      <w:tr w:rsidR="00620AD5" w:rsidRPr="00620AD5" w14:paraId="471F1068" w14:textId="77777777" w:rsidTr="00620AD5">
        <w:tc>
          <w:tcPr>
            <w:tcW w:w="1696" w:type="dxa"/>
          </w:tcPr>
          <w:p w14:paraId="0318AC00" w14:textId="77777777" w:rsidR="00620AD5" w:rsidRPr="00620AD5" w:rsidRDefault="00620AD5" w:rsidP="00676FBA">
            <w:pPr>
              <w:rPr>
                <w:rFonts w:ascii="Arial" w:hAnsi="Arial" w:cs="Arial"/>
                <w:sz w:val="16"/>
                <w:szCs w:val="16"/>
              </w:rPr>
            </w:pPr>
            <w:proofErr w:type="spellStart"/>
            <w:r w:rsidRPr="00620AD5">
              <w:rPr>
                <w:rFonts w:ascii="Arial" w:hAnsi="Arial" w:cs="Arial"/>
                <w:sz w:val="16"/>
                <w:szCs w:val="16"/>
              </w:rPr>
              <w:t>Proposed</w:t>
            </w:r>
            <w:proofErr w:type="spellEnd"/>
            <w:r w:rsidRPr="00620AD5">
              <w:rPr>
                <w:rFonts w:ascii="Arial" w:hAnsi="Arial" w:cs="Arial"/>
                <w:sz w:val="16"/>
                <w:szCs w:val="16"/>
              </w:rPr>
              <w:t xml:space="preserve"> </w:t>
            </w:r>
            <w:proofErr w:type="spellStart"/>
            <w:r w:rsidRPr="00620AD5">
              <w:rPr>
                <w:rFonts w:ascii="Arial" w:hAnsi="Arial" w:cs="Arial"/>
                <w:sz w:val="16"/>
                <w:szCs w:val="16"/>
              </w:rPr>
              <w:t>calendar</w:t>
            </w:r>
            <w:proofErr w:type="spellEnd"/>
          </w:p>
        </w:tc>
        <w:tc>
          <w:tcPr>
            <w:tcW w:w="6096" w:type="dxa"/>
          </w:tcPr>
          <w:p w14:paraId="648B3BFD" w14:textId="77777777" w:rsidR="00620AD5" w:rsidRPr="00620AD5" w:rsidDel="005158EA" w:rsidRDefault="00620AD5" w:rsidP="00676FBA">
            <w:pPr>
              <w:rPr>
                <w:rFonts w:ascii="Arial" w:hAnsi="Arial" w:cs="Arial"/>
                <w:sz w:val="16"/>
                <w:szCs w:val="16"/>
              </w:rPr>
            </w:pPr>
          </w:p>
        </w:tc>
        <w:tc>
          <w:tcPr>
            <w:tcW w:w="992" w:type="dxa"/>
          </w:tcPr>
          <w:p w14:paraId="4C893766" w14:textId="77777777" w:rsidR="00620AD5" w:rsidRPr="00620AD5" w:rsidRDefault="00620AD5" w:rsidP="00676FBA">
            <w:pPr>
              <w:rPr>
                <w:rFonts w:ascii="Arial" w:hAnsi="Arial" w:cs="Arial"/>
                <w:sz w:val="16"/>
                <w:szCs w:val="16"/>
                <w:lang w:val="en-US"/>
              </w:rPr>
            </w:pPr>
            <w:r w:rsidRPr="00620AD5">
              <w:rPr>
                <w:rFonts w:ascii="Arial" w:hAnsi="Arial" w:cs="Arial"/>
                <w:sz w:val="16"/>
                <w:szCs w:val="16"/>
                <w:lang w:val="en-US"/>
              </w:rPr>
              <w:t>5</w:t>
            </w:r>
          </w:p>
        </w:tc>
      </w:tr>
      <w:tr w:rsidR="00620AD5" w:rsidRPr="00620AD5" w14:paraId="33CB6B3D" w14:textId="77777777" w:rsidTr="00620AD5">
        <w:tc>
          <w:tcPr>
            <w:tcW w:w="1696" w:type="dxa"/>
          </w:tcPr>
          <w:p w14:paraId="0DC54325" w14:textId="77777777" w:rsidR="00620AD5" w:rsidRPr="00620AD5" w:rsidRDefault="00620AD5" w:rsidP="00676FBA">
            <w:pPr>
              <w:rPr>
                <w:rFonts w:ascii="Arial" w:hAnsi="Arial" w:cs="Arial"/>
                <w:sz w:val="16"/>
                <w:szCs w:val="16"/>
              </w:rPr>
            </w:pPr>
            <w:proofErr w:type="spellStart"/>
            <w:r w:rsidRPr="00620AD5">
              <w:rPr>
                <w:rFonts w:ascii="Arial" w:hAnsi="Arial" w:cs="Arial"/>
                <w:sz w:val="16"/>
                <w:szCs w:val="16"/>
              </w:rPr>
              <w:t>Cost</w:t>
            </w:r>
            <w:proofErr w:type="spellEnd"/>
          </w:p>
        </w:tc>
        <w:tc>
          <w:tcPr>
            <w:tcW w:w="6096" w:type="dxa"/>
          </w:tcPr>
          <w:p w14:paraId="63ADA25A" w14:textId="77777777" w:rsidR="00620AD5" w:rsidRPr="00620AD5" w:rsidDel="005158EA" w:rsidRDefault="00620AD5" w:rsidP="00676FBA">
            <w:pPr>
              <w:rPr>
                <w:rFonts w:ascii="Arial" w:hAnsi="Arial" w:cs="Arial"/>
                <w:sz w:val="16"/>
                <w:szCs w:val="16"/>
              </w:rPr>
            </w:pPr>
          </w:p>
        </w:tc>
        <w:tc>
          <w:tcPr>
            <w:tcW w:w="992" w:type="dxa"/>
          </w:tcPr>
          <w:p w14:paraId="173A5494" w14:textId="77777777" w:rsidR="00620AD5" w:rsidRPr="00620AD5" w:rsidRDefault="00620AD5" w:rsidP="00676FBA">
            <w:pPr>
              <w:rPr>
                <w:rFonts w:ascii="Arial" w:hAnsi="Arial" w:cs="Arial"/>
                <w:sz w:val="16"/>
                <w:szCs w:val="16"/>
                <w:lang w:val="es-ES"/>
              </w:rPr>
            </w:pPr>
            <w:r w:rsidRPr="00620AD5">
              <w:rPr>
                <w:rFonts w:ascii="Arial" w:hAnsi="Arial" w:cs="Arial"/>
                <w:sz w:val="16"/>
                <w:szCs w:val="16"/>
                <w:lang w:val="es-ES"/>
              </w:rPr>
              <w:t>10</w:t>
            </w:r>
          </w:p>
        </w:tc>
      </w:tr>
      <w:tr w:rsidR="00620AD5" w:rsidRPr="00620AD5" w14:paraId="682135D5" w14:textId="77777777" w:rsidTr="00620AD5">
        <w:tc>
          <w:tcPr>
            <w:tcW w:w="1696" w:type="dxa"/>
          </w:tcPr>
          <w:p w14:paraId="1DDDC2DA" w14:textId="77777777" w:rsidR="00620AD5" w:rsidRPr="00620AD5" w:rsidRDefault="00620AD5" w:rsidP="00676FBA">
            <w:pPr>
              <w:rPr>
                <w:rFonts w:ascii="Arial" w:hAnsi="Arial" w:cs="Arial"/>
                <w:sz w:val="16"/>
                <w:szCs w:val="16"/>
              </w:rPr>
            </w:pPr>
            <w:r w:rsidRPr="00620AD5">
              <w:rPr>
                <w:rFonts w:ascii="Arial" w:hAnsi="Arial" w:cs="Arial"/>
                <w:sz w:val="16"/>
                <w:szCs w:val="16"/>
              </w:rPr>
              <w:t xml:space="preserve">General </w:t>
            </w:r>
            <w:proofErr w:type="spellStart"/>
            <w:r w:rsidRPr="00620AD5">
              <w:rPr>
                <w:rFonts w:ascii="Arial" w:hAnsi="Arial" w:cs="Arial"/>
                <w:sz w:val="16"/>
                <w:szCs w:val="16"/>
              </w:rPr>
              <w:t>presentation</w:t>
            </w:r>
            <w:proofErr w:type="spellEnd"/>
          </w:p>
        </w:tc>
        <w:tc>
          <w:tcPr>
            <w:tcW w:w="6096" w:type="dxa"/>
          </w:tcPr>
          <w:p w14:paraId="5F88E7CE" w14:textId="77777777" w:rsidR="00620AD5" w:rsidRPr="00620AD5" w:rsidDel="005158EA" w:rsidRDefault="00620AD5" w:rsidP="00676FBA">
            <w:pPr>
              <w:rPr>
                <w:rFonts w:ascii="Arial" w:hAnsi="Arial" w:cs="Arial"/>
                <w:sz w:val="16"/>
                <w:szCs w:val="16"/>
              </w:rPr>
            </w:pPr>
            <w:r w:rsidRPr="00620AD5">
              <w:rPr>
                <w:rFonts w:ascii="Arial" w:hAnsi="Arial" w:cs="Arial"/>
                <w:sz w:val="16"/>
                <w:szCs w:val="16"/>
              </w:rPr>
              <w:t>(</w:t>
            </w:r>
            <w:proofErr w:type="gramStart"/>
            <w:r w:rsidRPr="00620AD5">
              <w:rPr>
                <w:rFonts w:ascii="Arial" w:hAnsi="Arial" w:cs="Arial"/>
                <w:sz w:val="16"/>
                <w:szCs w:val="16"/>
              </w:rPr>
              <w:t>présentation</w:t>
            </w:r>
            <w:proofErr w:type="gramEnd"/>
            <w:r w:rsidRPr="00620AD5">
              <w:rPr>
                <w:rFonts w:ascii="Arial" w:hAnsi="Arial" w:cs="Arial"/>
                <w:sz w:val="16"/>
                <w:szCs w:val="16"/>
              </w:rPr>
              <w:t>, forme, fond)</w:t>
            </w:r>
          </w:p>
        </w:tc>
        <w:tc>
          <w:tcPr>
            <w:tcW w:w="992" w:type="dxa"/>
          </w:tcPr>
          <w:p w14:paraId="2231B609" w14:textId="77777777" w:rsidR="00620AD5" w:rsidRPr="00620AD5" w:rsidRDefault="00620AD5" w:rsidP="00676FBA">
            <w:pPr>
              <w:rPr>
                <w:rFonts w:ascii="Arial" w:hAnsi="Arial" w:cs="Arial"/>
                <w:sz w:val="16"/>
                <w:szCs w:val="16"/>
                <w:lang w:val="es-ES"/>
              </w:rPr>
            </w:pPr>
            <w:r w:rsidRPr="00620AD5">
              <w:rPr>
                <w:rFonts w:ascii="Arial" w:hAnsi="Arial" w:cs="Arial"/>
                <w:sz w:val="16"/>
                <w:szCs w:val="16"/>
                <w:lang w:val="es-ES"/>
              </w:rPr>
              <w:t>2</w:t>
            </w:r>
          </w:p>
        </w:tc>
      </w:tr>
      <w:tr w:rsidR="00620AD5" w:rsidRPr="00620AD5" w14:paraId="6FF7903D" w14:textId="77777777" w:rsidTr="00620AD5">
        <w:tc>
          <w:tcPr>
            <w:tcW w:w="1696" w:type="dxa"/>
            <w:shd w:val="clear" w:color="auto" w:fill="D9D9D9" w:themeFill="background1" w:themeFillShade="D9"/>
          </w:tcPr>
          <w:p w14:paraId="5D1B1FEB" w14:textId="77777777" w:rsidR="00620AD5" w:rsidRPr="00620AD5" w:rsidRDefault="00620AD5" w:rsidP="00676FBA">
            <w:pPr>
              <w:rPr>
                <w:rFonts w:ascii="Arial" w:hAnsi="Arial" w:cs="Arial"/>
                <w:i/>
                <w:iCs/>
                <w:sz w:val="16"/>
                <w:szCs w:val="16"/>
                <w:lang w:val="es-ES"/>
              </w:rPr>
            </w:pPr>
            <w:r w:rsidRPr="00620AD5">
              <w:rPr>
                <w:rFonts w:ascii="Arial" w:hAnsi="Arial" w:cs="Arial"/>
                <w:i/>
                <w:iCs/>
                <w:sz w:val="16"/>
                <w:szCs w:val="16"/>
                <w:lang w:val="es-ES"/>
              </w:rPr>
              <w:t>Total</w:t>
            </w:r>
          </w:p>
        </w:tc>
        <w:tc>
          <w:tcPr>
            <w:tcW w:w="6096" w:type="dxa"/>
            <w:shd w:val="clear" w:color="auto" w:fill="D9D9D9" w:themeFill="background1" w:themeFillShade="D9"/>
          </w:tcPr>
          <w:p w14:paraId="74A457A7" w14:textId="77777777" w:rsidR="00620AD5" w:rsidRPr="00620AD5" w:rsidDel="005158EA" w:rsidRDefault="00620AD5" w:rsidP="00676FBA">
            <w:pPr>
              <w:rPr>
                <w:rFonts w:ascii="Arial" w:hAnsi="Arial" w:cs="Arial"/>
                <w:i/>
                <w:iCs/>
                <w:sz w:val="16"/>
                <w:szCs w:val="16"/>
              </w:rPr>
            </w:pPr>
          </w:p>
        </w:tc>
        <w:tc>
          <w:tcPr>
            <w:tcW w:w="992" w:type="dxa"/>
            <w:shd w:val="clear" w:color="auto" w:fill="D9D9D9" w:themeFill="background1" w:themeFillShade="D9"/>
          </w:tcPr>
          <w:p w14:paraId="5FC3A757" w14:textId="77777777" w:rsidR="00620AD5" w:rsidRPr="00620AD5" w:rsidRDefault="00620AD5" w:rsidP="00676FBA">
            <w:pPr>
              <w:rPr>
                <w:rFonts w:ascii="Arial" w:hAnsi="Arial" w:cs="Arial"/>
                <w:i/>
                <w:iCs/>
                <w:sz w:val="16"/>
                <w:szCs w:val="16"/>
                <w:lang w:val="en-GB"/>
              </w:rPr>
            </w:pPr>
            <w:r w:rsidRPr="00620AD5">
              <w:rPr>
                <w:rFonts w:ascii="Arial" w:hAnsi="Arial" w:cs="Arial"/>
                <w:i/>
                <w:iCs/>
                <w:sz w:val="16"/>
                <w:szCs w:val="16"/>
                <w:lang w:val="en-GB"/>
              </w:rPr>
              <w:t>62</w:t>
            </w:r>
          </w:p>
        </w:tc>
      </w:tr>
      <w:bookmarkEnd w:id="4"/>
    </w:tbl>
    <w:p w14:paraId="6A35FEEA" w14:textId="77777777" w:rsidR="00620AD5" w:rsidRPr="001156B5" w:rsidRDefault="00620AD5" w:rsidP="001156B5">
      <w:pPr>
        <w:tabs>
          <w:tab w:val="left" w:pos="-90"/>
          <w:tab w:val="left" w:pos="1134"/>
        </w:tabs>
        <w:spacing w:before="0" w:after="0" w:line="240" w:lineRule="auto"/>
        <w:jc w:val="both"/>
        <w:rPr>
          <w:rFonts w:ascii="Arial" w:hAnsi="Arial" w:cs="Arial"/>
          <w:sz w:val="24"/>
          <w:szCs w:val="24"/>
          <w:lang w:val="en-US"/>
        </w:rPr>
      </w:pPr>
    </w:p>
    <w:p w14:paraId="6CF8182E" w14:textId="3ADF2FA7" w:rsidR="001163C9" w:rsidRPr="001156B5" w:rsidRDefault="004420A6" w:rsidP="001156B5">
      <w:pPr>
        <w:spacing w:before="0" w:after="0" w:line="240" w:lineRule="auto"/>
        <w:jc w:val="both"/>
        <w:textAlignment w:val="top"/>
        <w:rPr>
          <w:rFonts w:ascii="Arial" w:hAnsi="Arial" w:cs="Arial"/>
          <w:color w:val="222222"/>
          <w:sz w:val="24"/>
          <w:szCs w:val="24"/>
          <w:lang w:val="en-US"/>
        </w:rPr>
      </w:pPr>
      <w:r>
        <w:rPr>
          <w:rFonts w:ascii="Arial" w:hAnsi="Arial" w:cs="Arial"/>
          <w:color w:val="222222"/>
          <w:sz w:val="24"/>
          <w:szCs w:val="24"/>
          <w:lang w:val="en-US"/>
        </w:rPr>
        <w:t>OBE</w:t>
      </w:r>
      <w:r w:rsidR="001163C9" w:rsidRPr="001156B5">
        <w:rPr>
          <w:rFonts w:ascii="Arial" w:hAnsi="Arial" w:cs="Arial"/>
          <w:color w:val="222222"/>
          <w:sz w:val="24"/>
          <w:szCs w:val="24"/>
          <w:lang w:val="en-US"/>
        </w:rPr>
        <w:t xml:space="preserve"> is not under any obligation to choose the quote with the lowest price.</w:t>
      </w:r>
    </w:p>
    <w:p w14:paraId="04C49BB8" w14:textId="77777777" w:rsidR="001163C9" w:rsidRPr="001156B5" w:rsidRDefault="001163C9" w:rsidP="001156B5">
      <w:pPr>
        <w:tabs>
          <w:tab w:val="left" w:pos="-90"/>
          <w:tab w:val="left" w:pos="1134"/>
        </w:tabs>
        <w:spacing w:before="0" w:after="0" w:line="240" w:lineRule="auto"/>
        <w:jc w:val="both"/>
        <w:rPr>
          <w:rFonts w:ascii="Arial" w:hAnsi="Arial" w:cs="Arial"/>
          <w:sz w:val="24"/>
          <w:szCs w:val="24"/>
          <w:lang w:val="en-US"/>
        </w:rPr>
      </w:pPr>
    </w:p>
    <w:p w14:paraId="284A7CD4" w14:textId="667C38D3" w:rsidR="00782539" w:rsidRPr="006D2DAC" w:rsidRDefault="001163C9" w:rsidP="00782539">
      <w:pPr>
        <w:pStyle w:val="ListParagraph"/>
        <w:numPr>
          <w:ilvl w:val="1"/>
          <w:numId w:val="19"/>
        </w:numPr>
        <w:spacing w:before="0" w:after="0" w:line="240" w:lineRule="auto"/>
        <w:ind w:hanging="792"/>
        <w:textAlignment w:val="top"/>
        <w:rPr>
          <w:rFonts w:ascii="Arial" w:hAnsi="Arial" w:cs="Arial"/>
          <w:b/>
          <w:color w:val="222222"/>
          <w:sz w:val="24"/>
          <w:szCs w:val="24"/>
        </w:rPr>
      </w:pPr>
      <w:r w:rsidRPr="001156B5">
        <w:rPr>
          <w:rFonts w:ascii="Arial" w:hAnsi="Arial" w:cs="Arial"/>
          <w:b/>
          <w:color w:val="222222"/>
          <w:sz w:val="24"/>
          <w:szCs w:val="24"/>
          <w:lang w:val="en-US"/>
        </w:rPr>
        <w:t>No obligation to award</w:t>
      </w:r>
    </w:p>
    <w:p w14:paraId="7C3EC438" w14:textId="274B1150" w:rsidR="001163C9" w:rsidRPr="001156B5" w:rsidRDefault="001163C9" w:rsidP="001156B5">
      <w:pPr>
        <w:spacing w:before="0" w:after="0" w:line="240" w:lineRule="auto"/>
        <w:textAlignment w:val="top"/>
        <w:rPr>
          <w:rFonts w:ascii="Arial" w:hAnsi="Arial" w:cs="Arial"/>
          <w:color w:val="222222"/>
          <w:sz w:val="24"/>
          <w:szCs w:val="24"/>
          <w:lang w:val="en-US"/>
        </w:rPr>
      </w:pPr>
      <w:r w:rsidRPr="001156B5">
        <w:rPr>
          <w:rFonts w:ascii="Arial" w:hAnsi="Arial" w:cs="Arial"/>
          <w:color w:val="222222"/>
          <w:sz w:val="24"/>
          <w:szCs w:val="24"/>
          <w:lang w:val="en-US"/>
        </w:rPr>
        <w:t xml:space="preserve">Please note that </w:t>
      </w:r>
      <w:r w:rsidR="004420A6">
        <w:rPr>
          <w:rFonts w:ascii="Arial" w:hAnsi="Arial" w:cs="Arial"/>
          <w:color w:val="222222"/>
          <w:sz w:val="24"/>
          <w:szCs w:val="24"/>
          <w:lang w:val="en-US"/>
        </w:rPr>
        <w:t>OBE</w:t>
      </w:r>
      <w:r w:rsidRPr="001156B5">
        <w:rPr>
          <w:rFonts w:ascii="Arial" w:hAnsi="Arial" w:cs="Arial"/>
          <w:color w:val="222222"/>
          <w:sz w:val="24"/>
          <w:szCs w:val="24"/>
          <w:lang w:val="en-US"/>
        </w:rPr>
        <w:t xml:space="preserve"> is not bound to select any of the proposals submitted.</w:t>
      </w:r>
    </w:p>
    <w:p w14:paraId="0EFA82D2" w14:textId="77777777" w:rsidR="001163C9" w:rsidRPr="001156B5" w:rsidRDefault="001163C9" w:rsidP="001156B5">
      <w:pPr>
        <w:tabs>
          <w:tab w:val="left" w:pos="-90"/>
          <w:tab w:val="left" w:pos="1134"/>
        </w:tabs>
        <w:spacing w:before="0" w:after="0" w:line="240" w:lineRule="auto"/>
        <w:jc w:val="both"/>
        <w:rPr>
          <w:rFonts w:ascii="Arial" w:hAnsi="Arial" w:cs="Arial"/>
          <w:sz w:val="24"/>
          <w:szCs w:val="24"/>
          <w:lang w:val="en-US"/>
        </w:rPr>
      </w:pPr>
    </w:p>
    <w:p w14:paraId="3B7740E8" w14:textId="693EA67A" w:rsidR="00782539" w:rsidRPr="001156B5" w:rsidRDefault="001163C9" w:rsidP="00782539">
      <w:pPr>
        <w:pStyle w:val="ListParagraph"/>
        <w:numPr>
          <w:ilvl w:val="1"/>
          <w:numId w:val="19"/>
        </w:numPr>
        <w:spacing w:before="0" w:after="0" w:line="240" w:lineRule="auto"/>
        <w:ind w:hanging="792"/>
        <w:textAlignment w:val="top"/>
        <w:rPr>
          <w:rFonts w:ascii="Arial" w:hAnsi="Arial" w:cs="Arial"/>
          <w:b/>
          <w:color w:val="222222"/>
          <w:sz w:val="24"/>
          <w:szCs w:val="24"/>
          <w:lang w:val="en-US"/>
        </w:rPr>
      </w:pPr>
      <w:r w:rsidRPr="001156B5">
        <w:rPr>
          <w:rFonts w:ascii="Arial" w:hAnsi="Arial" w:cs="Arial"/>
          <w:b/>
          <w:color w:val="222222"/>
          <w:sz w:val="24"/>
          <w:szCs w:val="24"/>
          <w:lang w:val="en-US"/>
        </w:rPr>
        <w:t>Communication of award and signing of contract</w:t>
      </w:r>
    </w:p>
    <w:p w14:paraId="3BE89A60" w14:textId="77777777" w:rsidR="001163C9" w:rsidRPr="001156B5" w:rsidRDefault="001163C9" w:rsidP="001156B5">
      <w:pPr>
        <w:spacing w:before="0" w:after="0" w:line="240" w:lineRule="auto"/>
        <w:textAlignment w:val="top"/>
        <w:rPr>
          <w:rFonts w:ascii="Arial" w:hAnsi="Arial" w:cs="Arial"/>
          <w:color w:val="222222"/>
          <w:sz w:val="24"/>
          <w:szCs w:val="24"/>
          <w:lang w:val="en-US"/>
        </w:rPr>
      </w:pPr>
      <w:r w:rsidRPr="001156B5">
        <w:rPr>
          <w:rFonts w:ascii="Arial" w:hAnsi="Arial" w:cs="Arial"/>
          <w:color w:val="222222"/>
          <w:sz w:val="24"/>
          <w:szCs w:val="24"/>
          <w:lang w:val="en-US"/>
        </w:rPr>
        <w:t>The unsuccessful bidder will receive a no award notification, which will contain the reasons for this non-selection. The successful bidder will receive a notification of award. This notification shall be accompanied by the contract.</w:t>
      </w:r>
    </w:p>
    <w:p w14:paraId="6577256C" w14:textId="77777777" w:rsidR="001163C9" w:rsidRPr="001156B5" w:rsidRDefault="001163C9" w:rsidP="001156B5">
      <w:pPr>
        <w:tabs>
          <w:tab w:val="left" w:pos="-90"/>
          <w:tab w:val="left" w:pos="1134"/>
        </w:tabs>
        <w:spacing w:before="0" w:after="0" w:line="240" w:lineRule="auto"/>
        <w:jc w:val="both"/>
        <w:rPr>
          <w:rFonts w:ascii="Arial" w:hAnsi="Arial" w:cs="Arial"/>
          <w:sz w:val="24"/>
          <w:szCs w:val="24"/>
          <w:lang w:val="en-US"/>
        </w:rPr>
      </w:pPr>
    </w:p>
    <w:p w14:paraId="26E38431" w14:textId="658524BF" w:rsidR="001163C9" w:rsidRPr="001156B5" w:rsidRDefault="001163C9" w:rsidP="001156B5">
      <w:pPr>
        <w:spacing w:before="0" w:after="0" w:line="240" w:lineRule="auto"/>
        <w:textAlignment w:val="top"/>
        <w:rPr>
          <w:rFonts w:ascii="Arial" w:hAnsi="Arial" w:cs="Arial"/>
          <w:color w:val="222222"/>
          <w:sz w:val="24"/>
          <w:szCs w:val="24"/>
          <w:lang w:val="en-US"/>
        </w:rPr>
      </w:pPr>
      <w:r w:rsidRPr="001156B5">
        <w:rPr>
          <w:rFonts w:ascii="Arial" w:hAnsi="Arial" w:cs="Arial"/>
          <w:color w:val="222222"/>
          <w:sz w:val="24"/>
          <w:szCs w:val="24"/>
          <w:lang w:val="en-US"/>
        </w:rPr>
        <w:t>If the successful bidder makes changes to the contract without the prior consent of O</w:t>
      </w:r>
      <w:r w:rsidR="00782539">
        <w:rPr>
          <w:rFonts w:ascii="Arial" w:hAnsi="Arial" w:cs="Arial"/>
          <w:color w:val="222222"/>
          <w:sz w:val="24"/>
          <w:szCs w:val="24"/>
          <w:lang w:val="en-US"/>
        </w:rPr>
        <w:t>BE</w:t>
      </w:r>
      <w:r w:rsidRPr="001156B5">
        <w:rPr>
          <w:rFonts w:ascii="Arial" w:hAnsi="Arial" w:cs="Arial"/>
          <w:color w:val="222222"/>
          <w:sz w:val="24"/>
          <w:szCs w:val="24"/>
          <w:lang w:val="en-US"/>
        </w:rPr>
        <w:t>, O</w:t>
      </w:r>
      <w:r w:rsidR="00782539">
        <w:rPr>
          <w:rFonts w:ascii="Arial" w:hAnsi="Arial" w:cs="Arial"/>
          <w:color w:val="222222"/>
          <w:sz w:val="24"/>
          <w:szCs w:val="24"/>
          <w:lang w:val="en-US"/>
        </w:rPr>
        <w:t>BE</w:t>
      </w:r>
      <w:r w:rsidRPr="001156B5">
        <w:rPr>
          <w:rFonts w:ascii="Arial" w:hAnsi="Arial" w:cs="Arial"/>
          <w:color w:val="222222"/>
          <w:sz w:val="24"/>
          <w:szCs w:val="24"/>
          <w:lang w:val="en-US"/>
        </w:rPr>
        <w:t xml:space="preserve"> will not </w:t>
      </w:r>
      <w:proofErr w:type="gramStart"/>
      <w:r w:rsidRPr="001156B5">
        <w:rPr>
          <w:rFonts w:ascii="Arial" w:hAnsi="Arial" w:cs="Arial"/>
          <w:color w:val="222222"/>
          <w:sz w:val="24"/>
          <w:szCs w:val="24"/>
          <w:lang w:val="en-US"/>
        </w:rPr>
        <w:t>sign</w:t>
      </w:r>
      <w:proofErr w:type="gramEnd"/>
      <w:r w:rsidRPr="001156B5">
        <w:rPr>
          <w:rFonts w:ascii="Arial" w:hAnsi="Arial" w:cs="Arial"/>
          <w:color w:val="222222"/>
          <w:sz w:val="24"/>
          <w:szCs w:val="24"/>
          <w:lang w:val="en-US"/>
        </w:rPr>
        <w:t xml:space="preserve"> and the contract may then be awarded to the candidate in second place or Oxfam can decide not to proceed to a purchase.</w:t>
      </w:r>
    </w:p>
    <w:p w14:paraId="01530B1F" w14:textId="77777777" w:rsidR="001163C9" w:rsidRPr="001156B5" w:rsidRDefault="001163C9" w:rsidP="001156B5">
      <w:pPr>
        <w:tabs>
          <w:tab w:val="left" w:pos="-90"/>
          <w:tab w:val="left" w:pos="1134"/>
        </w:tabs>
        <w:spacing w:before="0" w:after="0" w:line="240" w:lineRule="auto"/>
        <w:jc w:val="both"/>
        <w:rPr>
          <w:rFonts w:ascii="Arial" w:hAnsi="Arial" w:cs="Arial"/>
          <w:sz w:val="24"/>
          <w:szCs w:val="24"/>
          <w:lang w:val="en-US"/>
        </w:rPr>
      </w:pPr>
    </w:p>
    <w:p w14:paraId="69DE4407" w14:textId="3207B65E" w:rsidR="001163C9" w:rsidRPr="001156B5" w:rsidRDefault="001163C9" w:rsidP="001156B5">
      <w:pPr>
        <w:spacing w:before="0" w:after="0" w:line="240" w:lineRule="auto"/>
        <w:textAlignment w:val="top"/>
        <w:rPr>
          <w:rFonts w:ascii="Arial" w:hAnsi="Arial" w:cs="Arial"/>
          <w:color w:val="222222"/>
          <w:sz w:val="24"/>
          <w:szCs w:val="24"/>
          <w:lang w:val="en-US"/>
        </w:rPr>
      </w:pPr>
      <w:r w:rsidRPr="001156B5">
        <w:rPr>
          <w:rFonts w:ascii="Arial" w:hAnsi="Arial" w:cs="Arial"/>
          <w:color w:val="222222"/>
          <w:sz w:val="24"/>
          <w:szCs w:val="24"/>
          <w:lang w:val="en-US"/>
        </w:rPr>
        <w:t xml:space="preserve">The contract will enter into force after signature by the supplier and </w:t>
      </w:r>
      <w:r w:rsidR="004420A6">
        <w:rPr>
          <w:rFonts w:ascii="Arial" w:hAnsi="Arial" w:cs="Arial"/>
          <w:color w:val="222222"/>
          <w:sz w:val="24"/>
          <w:szCs w:val="24"/>
          <w:lang w:val="en-US"/>
        </w:rPr>
        <w:t>OBE</w:t>
      </w:r>
      <w:r w:rsidRPr="001156B5">
        <w:rPr>
          <w:rFonts w:ascii="Arial" w:hAnsi="Arial" w:cs="Arial"/>
          <w:color w:val="222222"/>
          <w:sz w:val="24"/>
          <w:szCs w:val="24"/>
          <w:lang w:val="en-US"/>
        </w:rPr>
        <w:t>, copy received by e-mail</w:t>
      </w:r>
      <w:r w:rsidR="00782539">
        <w:rPr>
          <w:rFonts w:ascii="Arial" w:hAnsi="Arial" w:cs="Arial"/>
          <w:color w:val="222222"/>
          <w:sz w:val="24"/>
          <w:szCs w:val="24"/>
          <w:lang w:val="en-US"/>
        </w:rPr>
        <w:t xml:space="preserve"> </w:t>
      </w:r>
      <w:r w:rsidRPr="001156B5">
        <w:rPr>
          <w:rFonts w:ascii="Arial" w:hAnsi="Arial" w:cs="Arial"/>
          <w:color w:val="222222"/>
          <w:sz w:val="24"/>
          <w:szCs w:val="24"/>
          <w:lang w:val="en-US"/>
        </w:rPr>
        <w:t>being proof.</w:t>
      </w:r>
    </w:p>
    <w:p w14:paraId="7F6A2095" w14:textId="055F7646" w:rsidR="224F394C" w:rsidRPr="001156B5" w:rsidRDefault="224F394C" w:rsidP="001156B5">
      <w:pPr>
        <w:spacing w:before="0" w:after="0" w:line="240" w:lineRule="auto"/>
        <w:rPr>
          <w:rFonts w:ascii="Arial" w:hAnsi="Arial" w:cs="Arial"/>
          <w:sz w:val="24"/>
          <w:szCs w:val="24"/>
          <w:lang w:val="en-US"/>
        </w:rPr>
      </w:pPr>
    </w:p>
    <w:sectPr w:rsidR="224F394C" w:rsidRPr="001156B5" w:rsidSect="00620AD5">
      <w:pgSz w:w="11906" w:h="16838" w:code="9"/>
      <w:pgMar w:top="1418" w:right="1418" w:bottom="1418"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AADC7" w14:textId="77777777" w:rsidR="005865BC" w:rsidRDefault="005865BC">
      <w:pPr>
        <w:spacing w:before="0" w:after="0" w:line="240" w:lineRule="auto"/>
      </w:pPr>
      <w:r>
        <w:separator/>
      </w:r>
    </w:p>
  </w:endnote>
  <w:endnote w:type="continuationSeparator" w:id="0">
    <w:p w14:paraId="487E7E46" w14:textId="77777777" w:rsidR="005865BC" w:rsidRDefault="005865B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F598C" w14:textId="77777777" w:rsidR="005865BC" w:rsidRDefault="005865BC">
      <w:pPr>
        <w:spacing w:after="0" w:line="240" w:lineRule="auto"/>
      </w:pPr>
      <w:r>
        <w:separator/>
      </w:r>
    </w:p>
  </w:footnote>
  <w:footnote w:type="continuationSeparator" w:id="0">
    <w:p w14:paraId="6C2C4224" w14:textId="77777777" w:rsidR="005865BC" w:rsidRDefault="005865BC">
      <w:pPr>
        <w:spacing w:after="0" w:line="240" w:lineRule="auto"/>
      </w:pPr>
      <w:r>
        <w:continuationSeparator/>
      </w:r>
    </w:p>
  </w:footnote>
  <w:footnote w:id="1">
    <w:p w14:paraId="5BAB5096" w14:textId="77777777" w:rsidR="004420A6" w:rsidRPr="00D93242" w:rsidRDefault="004420A6" w:rsidP="00D93242">
      <w:pPr>
        <w:pStyle w:val="FootnoteText"/>
        <w:spacing w:before="0"/>
        <w:rPr>
          <w:rFonts w:ascii="Arial" w:hAnsi="Arial" w:cs="Arial"/>
          <w:lang w:val="en-US"/>
        </w:rPr>
      </w:pPr>
      <w:r w:rsidRPr="00D93242">
        <w:rPr>
          <w:rStyle w:val="FootnoteReference"/>
          <w:rFonts w:ascii="Arial" w:hAnsi="Arial" w:cs="Arial"/>
        </w:rPr>
        <w:footnoteRef/>
      </w:r>
      <w:r w:rsidRPr="00D93242">
        <w:rPr>
          <w:rFonts w:ascii="Arial" w:hAnsi="Arial" w:cs="Arial"/>
          <w:lang w:val="en-US"/>
        </w:rPr>
        <w:t xml:space="preserve"> In 2003, the EU directive on the promotion of the use of biofuels in transport (Council Directive 2003/30/EC) set voluntary biofuel targets by 2005. These were later made mandatory through the Renewable Energy Directive of 2009 (REDI), and further increased by 2018 (REDII).</w:t>
      </w:r>
    </w:p>
  </w:footnote>
  <w:footnote w:id="2">
    <w:p w14:paraId="563F65D4" w14:textId="77777777" w:rsidR="004420A6" w:rsidRPr="00D93242" w:rsidRDefault="004420A6" w:rsidP="00D93242">
      <w:pPr>
        <w:pStyle w:val="FootnoteText"/>
        <w:spacing w:before="0"/>
        <w:rPr>
          <w:rFonts w:ascii="Arial" w:hAnsi="Arial" w:cs="Arial"/>
          <w:lang w:val="en-US"/>
        </w:rPr>
      </w:pPr>
      <w:r w:rsidRPr="00D93242">
        <w:rPr>
          <w:rStyle w:val="FootnoteReference"/>
          <w:rFonts w:ascii="Arial" w:hAnsi="Arial" w:cs="Arial"/>
        </w:rPr>
        <w:footnoteRef/>
      </w:r>
      <w:r w:rsidRPr="00D93242">
        <w:rPr>
          <w:rFonts w:ascii="Arial" w:hAnsi="Arial" w:cs="Arial"/>
          <w:lang w:val="en-US"/>
        </w:rPr>
        <w:t xml:space="preserve"> </w:t>
      </w:r>
      <w:hyperlink r:id="rId1">
        <w:r w:rsidRPr="00D93242">
          <w:rPr>
            <w:rStyle w:val="Hyperlink"/>
            <w:rFonts w:ascii="Arial" w:hAnsi="Arial" w:cs="Arial"/>
            <w:lang w:val="en-US"/>
          </w:rPr>
          <w:t>https://ec.europa.eu/info/news/commission-presents-renewable-energy-directive-revision-2021-jul-14_en</w:t>
        </w:r>
      </w:hyperlink>
      <w:r w:rsidRPr="00D93242">
        <w:rPr>
          <w:rFonts w:ascii="Arial" w:hAnsi="Arial" w:cs="Arial"/>
          <w:lang w:val="en-US"/>
        </w:rPr>
        <w:t xml:space="preserve"> </w:t>
      </w:r>
    </w:p>
  </w:footnote>
  <w:footnote w:id="3">
    <w:p w14:paraId="59325FF7" w14:textId="7E2264F5" w:rsidR="004420A6" w:rsidRPr="00D93242" w:rsidRDefault="004420A6" w:rsidP="00D93242">
      <w:pPr>
        <w:pStyle w:val="FootnoteText"/>
        <w:spacing w:before="0"/>
        <w:rPr>
          <w:rFonts w:ascii="Arial" w:hAnsi="Arial" w:cs="Arial"/>
          <w:lang w:val="en-US"/>
        </w:rPr>
      </w:pPr>
      <w:bookmarkStart w:id="0" w:name="_Hlk102033150"/>
      <w:r w:rsidRPr="00D93242">
        <w:rPr>
          <w:rStyle w:val="FootnoteReference"/>
          <w:rFonts w:ascii="Arial" w:hAnsi="Arial" w:cs="Arial"/>
        </w:rPr>
        <w:footnoteRef/>
      </w:r>
      <w:r w:rsidRPr="00D93242">
        <w:rPr>
          <w:rFonts w:ascii="Arial" w:hAnsi="Arial" w:cs="Arial"/>
          <w:lang w:val="en-US"/>
        </w:rPr>
        <w:t xml:space="preserve"> </w:t>
      </w:r>
      <w:bookmarkStart w:id="1" w:name="_Hlk102032999"/>
      <w:r w:rsidR="00E36375">
        <w:fldChar w:fldCharType="begin"/>
      </w:r>
      <w:r w:rsidR="00E36375" w:rsidRPr="00C76900">
        <w:rPr>
          <w:lang w:val="en-US"/>
        </w:rPr>
        <w:instrText xml:space="preserve">https://eur-lex.europa.eu/legal-content/EN/TXT/PDF/?uri=CELEX:32021R1119&amp;from=EN" \h </w:instrText>
      </w:r>
      <w:r w:rsidR="00E36375">
        <w:fldChar w:fldCharType="separate"/>
      </w:r>
      <w:r w:rsidRPr="00D93242">
        <w:rPr>
          <w:rStyle w:val="Hyperlink"/>
          <w:rFonts w:ascii="Arial" w:hAnsi="Arial" w:cs="Arial"/>
          <w:lang w:val="en-US"/>
        </w:rPr>
        <w:t>https://eur-lex.europa.eu/legal-content/EN/TXT/PDF/?uri=CELEX:32021R1119&amp;from=EN</w:t>
      </w:r>
      <w:r w:rsidR="00E36375">
        <w:rPr>
          <w:rStyle w:val="Hyperlink"/>
          <w:rFonts w:ascii="Arial" w:hAnsi="Arial" w:cs="Arial"/>
          <w:lang w:val="en-US"/>
        </w:rPr>
        <w:fldChar w:fldCharType="end"/>
      </w:r>
      <w:bookmarkEnd w:id="1"/>
      <w:r w:rsidRPr="00D93242">
        <w:rPr>
          <w:rFonts w:ascii="Arial" w:hAnsi="Arial" w:cs="Arial"/>
          <w:lang w:val="en-US"/>
        </w:rPr>
        <w:t xml:space="preserve"> In preamble 6, article 4.2 and article 5.3.</w:t>
      </w:r>
    </w:p>
    <w:bookmarkEnd w:id="0"/>
  </w:footnote>
  <w:footnote w:id="4">
    <w:p w14:paraId="7C985A6C" w14:textId="77777777" w:rsidR="004420A6" w:rsidRPr="00D93242" w:rsidRDefault="004420A6" w:rsidP="004420A6">
      <w:pPr>
        <w:pStyle w:val="FootnoteText"/>
        <w:rPr>
          <w:rFonts w:ascii="Arial" w:hAnsi="Arial" w:cs="Arial"/>
          <w:lang w:val="en-US"/>
        </w:rPr>
      </w:pPr>
      <w:r w:rsidRPr="00D93242">
        <w:rPr>
          <w:rStyle w:val="FootnoteReference"/>
          <w:rFonts w:ascii="Arial" w:hAnsi="Arial" w:cs="Arial"/>
        </w:rPr>
        <w:footnoteRef/>
      </w:r>
      <w:r w:rsidRPr="00D93242">
        <w:rPr>
          <w:rFonts w:ascii="Arial" w:hAnsi="Arial" w:cs="Arial"/>
          <w:lang w:val="en-US"/>
        </w:rPr>
        <w:t xml:space="preserve"> Might be particularly important given the COVID pandemic.</w:t>
      </w:r>
    </w:p>
  </w:footnote>
</w:footnotes>
</file>

<file path=word/intelligence.xml><?xml version="1.0" encoding="utf-8"?>
<int:Intelligence xmlns:int="http://schemas.microsoft.com/office/intelligence/2019/intelligence">
  <int:IntelligenceSettings/>
  <int:Manifest>
    <int:WordHash hashCode="ww9iNqm/CLc8kG" id="shMDfDpL"/>
    <int:ParagraphRange paragraphId="1081337159" textId="92304008" start="1166" length="7" invalidationStart="1166" invalidationLength="7" id="wIsgjUos"/>
  </int:Manifest>
  <int:Observations>
    <int:Content id="shMDfDpL">
      <int:Rejection type="LegacyProofing"/>
    </int:Content>
    <int:Content id="wIsgjUos">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419A"/>
    <w:multiLevelType w:val="hybridMultilevel"/>
    <w:tmpl w:val="F61406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5CA3D68"/>
    <w:multiLevelType w:val="multilevel"/>
    <w:tmpl w:val="2B7C6EB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7417ECC"/>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EE6EDF"/>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F44BB5"/>
    <w:multiLevelType w:val="hybridMultilevel"/>
    <w:tmpl w:val="4AB8CCFA"/>
    <w:lvl w:ilvl="0" w:tplc="1F30CFDE">
      <w:start w:val="1"/>
      <w:numFmt w:val="decimal"/>
      <w:pStyle w:val="StyleHeading1"/>
      <w:lvlText w:val="%1."/>
      <w:lvlJc w:val="left"/>
      <w:pPr>
        <w:ind w:left="720" w:hanging="360"/>
      </w:pPr>
    </w:lvl>
    <w:lvl w:ilvl="1" w:tplc="0A68A556">
      <w:start w:val="1"/>
      <w:numFmt w:val="lowerLetter"/>
      <w:pStyle w:val="StyleHeading2"/>
      <w:lvlText w:val="%2."/>
      <w:lvlJc w:val="left"/>
      <w:pPr>
        <w:ind w:left="1440" w:hanging="360"/>
      </w:pPr>
    </w:lvl>
    <w:lvl w:ilvl="2" w:tplc="3EF6EB1E">
      <w:start w:val="1"/>
      <w:numFmt w:val="lowerRoman"/>
      <w:pStyle w:val="StyleHeading3"/>
      <w:lvlText w:val="%3."/>
      <w:lvlJc w:val="right"/>
      <w:pPr>
        <w:ind w:left="2160" w:hanging="180"/>
      </w:pPr>
    </w:lvl>
    <w:lvl w:ilvl="3" w:tplc="8CA4F412">
      <w:start w:val="1"/>
      <w:numFmt w:val="decimal"/>
      <w:lvlText w:val="%4."/>
      <w:lvlJc w:val="left"/>
      <w:pPr>
        <w:ind w:left="2880" w:hanging="360"/>
      </w:pPr>
    </w:lvl>
    <w:lvl w:ilvl="4" w:tplc="E544E324">
      <w:start w:val="1"/>
      <w:numFmt w:val="lowerLetter"/>
      <w:lvlText w:val="%5."/>
      <w:lvlJc w:val="left"/>
      <w:pPr>
        <w:ind w:left="3600" w:hanging="360"/>
      </w:pPr>
    </w:lvl>
    <w:lvl w:ilvl="5" w:tplc="A050AAD6">
      <w:start w:val="1"/>
      <w:numFmt w:val="lowerRoman"/>
      <w:lvlText w:val="%6."/>
      <w:lvlJc w:val="right"/>
      <w:pPr>
        <w:ind w:left="4320" w:hanging="180"/>
      </w:pPr>
    </w:lvl>
    <w:lvl w:ilvl="6" w:tplc="8534AF74">
      <w:start w:val="1"/>
      <w:numFmt w:val="decimal"/>
      <w:lvlText w:val="%7."/>
      <w:lvlJc w:val="left"/>
      <w:pPr>
        <w:ind w:left="5040" w:hanging="360"/>
      </w:pPr>
    </w:lvl>
    <w:lvl w:ilvl="7" w:tplc="84F2A88A">
      <w:start w:val="1"/>
      <w:numFmt w:val="lowerLetter"/>
      <w:lvlText w:val="%8."/>
      <w:lvlJc w:val="left"/>
      <w:pPr>
        <w:ind w:left="5760" w:hanging="360"/>
      </w:pPr>
    </w:lvl>
    <w:lvl w:ilvl="8" w:tplc="4F6EADF8">
      <w:start w:val="1"/>
      <w:numFmt w:val="lowerRoman"/>
      <w:lvlText w:val="%9."/>
      <w:lvlJc w:val="right"/>
      <w:pPr>
        <w:ind w:left="6480" w:hanging="180"/>
      </w:pPr>
    </w:lvl>
  </w:abstractNum>
  <w:abstractNum w:abstractNumId="5" w15:restartNumberingAfterBreak="0">
    <w:nsid w:val="1B245F39"/>
    <w:multiLevelType w:val="multilevel"/>
    <w:tmpl w:val="1B245F39"/>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E013DD"/>
    <w:multiLevelType w:val="hybridMultilevel"/>
    <w:tmpl w:val="8CECDEC0"/>
    <w:lvl w:ilvl="0" w:tplc="FFFFFFFF">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BF06AC9"/>
    <w:multiLevelType w:val="singleLevel"/>
    <w:tmpl w:val="1BF06AC9"/>
    <w:lvl w:ilvl="0">
      <w:start w:val="1"/>
      <w:numFmt w:val="lowerRoman"/>
      <w:lvlText w:val="(%1)"/>
      <w:lvlJc w:val="left"/>
      <w:pPr>
        <w:tabs>
          <w:tab w:val="num" w:pos="720"/>
        </w:tabs>
        <w:ind w:left="720" w:hanging="720"/>
      </w:pPr>
      <w:rPr>
        <w:rFonts w:hint="default"/>
      </w:rPr>
    </w:lvl>
  </w:abstractNum>
  <w:abstractNum w:abstractNumId="8" w15:restartNumberingAfterBreak="0">
    <w:nsid w:val="225728A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166416"/>
    <w:multiLevelType w:val="hybridMultilevel"/>
    <w:tmpl w:val="F8A8DC18"/>
    <w:lvl w:ilvl="0" w:tplc="1A7A2104">
      <w:start w:val="1"/>
      <w:numFmt w:val="decimal"/>
      <w:lvlText w:val="%1."/>
      <w:lvlJc w:val="left"/>
      <w:pPr>
        <w:ind w:left="720" w:hanging="360"/>
      </w:pPr>
    </w:lvl>
    <w:lvl w:ilvl="1" w:tplc="EDCA14EE">
      <w:start w:val="1"/>
      <w:numFmt w:val="lowerLetter"/>
      <w:lvlText w:val="%2."/>
      <w:lvlJc w:val="left"/>
      <w:pPr>
        <w:ind w:left="1440" w:hanging="360"/>
      </w:pPr>
    </w:lvl>
    <w:lvl w:ilvl="2" w:tplc="482E8D72">
      <w:start w:val="1"/>
      <w:numFmt w:val="lowerRoman"/>
      <w:lvlText w:val="%3."/>
      <w:lvlJc w:val="right"/>
      <w:pPr>
        <w:ind w:left="2160" w:hanging="180"/>
      </w:pPr>
    </w:lvl>
    <w:lvl w:ilvl="3" w:tplc="C75A4E6E">
      <w:start w:val="1"/>
      <w:numFmt w:val="decimal"/>
      <w:lvlText w:val="%4."/>
      <w:lvlJc w:val="left"/>
      <w:pPr>
        <w:ind w:left="2880" w:hanging="360"/>
      </w:pPr>
    </w:lvl>
    <w:lvl w:ilvl="4" w:tplc="27707924">
      <w:start w:val="1"/>
      <w:numFmt w:val="lowerLetter"/>
      <w:lvlText w:val="%5."/>
      <w:lvlJc w:val="left"/>
      <w:pPr>
        <w:ind w:left="3600" w:hanging="360"/>
      </w:pPr>
    </w:lvl>
    <w:lvl w:ilvl="5" w:tplc="B50CFB00">
      <w:start w:val="1"/>
      <w:numFmt w:val="lowerRoman"/>
      <w:lvlText w:val="%6."/>
      <w:lvlJc w:val="right"/>
      <w:pPr>
        <w:ind w:left="4320" w:hanging="180"/>
      </w:pPr>
    </w:lvl>
    <w:lvl w:ilvl="6" w:tplc="CFD84CBC">
      <w:start w:val="1"/>
      <w:numFmt w:val="decimal"/>
      <w:lvlText w:val="%7."/>
      <w:lvlJc w:val="left"/>
      <w:pPr>
        <w:ind w:left="5040" w:hanging="360"/>
      </w:pPr>
    </w:lvl>
    <w:lvl w:ilvl="7" w:tplc="524A348E">
      <w:start w:val="1"/>
      <w:numFmt w:val="lowerLetter"/>
      <w:lvlText w:val="%8."/>
      <w:lvlJc w:val="left"/>
      <w:pPr>
        <w:ind w:left="5760" w:hanging="360"/>
      </w:pPr>
    </w:lvl>
    <w:lvl w:ilvl="8" w:tplc="B4EAEC2E">
      <w:start w:val="1"/>
      <w:numFmt w:val="lowerRoman"/>
      <w:lvlText w:val="%9."/>
      <w:lvlJc w:val="right"/>
      <w:pPr>
        <w:ind w:left="6480" w:hanging="180"/>
      </w:pPr>
    </w:lvl>
  </w:abstractNum>
  <w:abstractNum w:abstractNumId="10" w15:restartNumberingAfterBreak="0">
    <w:nsid w:val="2A884E47"/>
    <w:multiLevelType w:val="multilevel"/>
    <w:tmpl w:val="2A884E47"/>
    <w:lvl w:ilvl="0">
      <w:start w:val="3"/>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7C6EB1"/>
    <w:multiLevelType w:val="multilevel"/>
    <w:tmpl w:val="2B7C6EB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E604871"/>
    <w:multiLevelType w:val="hybridMultilevel"/>
    <w:tmpl w:val="9250953E"/>
    <w:lvl w:ilvl="0" w:tplc="E92010D6">
      <w:start w:val="1"/>
      <w:numFmt w:val="bullet"/>
      <w:lvlText w:val=""/>
      <w:lvlJc w:val="left"/>
      <w:pPr>
        <w:ind w:left="720" w:hanging="360"/>
      </w:pPr>
      <w:rPr>
        <w:rFonts w:ascii="Symbol" w:hAnsi="Symbol" w:hint="default"/>
      </w:rPr>
    </w:lvl>
    <w:lvl w:ilvl="1" w:tplc="54942396">
      <w:start w:val="1"/>
      <w:numFmt w:val="bullet"/>
      <w:lvlText w:val="o"/>
      <w:lvlJc w:val="left"/>
      <w:pPr>
        <w:ind w:left="1440" w:hanging="360"/>
      </w:pPr>
      <w:rPr>
        <w:rFonts w:ascii="&quot;Courier New&quot;" w:hAnsi="&quot;Courier New&quot;" w:hint="default"/>
      </w:rPr>
    </w:lvl>
    <w:lvl w:ilvl="2" w:tplc="AB3ED5EC">
      <w:start w:val="1"/>
      <w:numFmt w:val="bullet"/>
      <w:lvlText w:val="§"/>
      <w:lvlJc w:val="left"/>
      <w:pPr>
        <w:ind w:left="2160" w:hanging="360"/>
      </w:pPr>
      <w:rPr>
        <w:rFonts w:ascii="Wingdings" w:hAnsi="Wingdings" w:hint="default"/>
      </w:rPr>
    </w:lvl>
    <w:lvl w:ilvl="3" w:tplc="5492CE4A">
      <w:start w:val="1"/>
      <w:numFmt w:val="bullet"/>
      <w:lvlText w:val="·"/>
      <w:lvlJc w:val="left"/>
      <w:pPr>
        <w:ind w:left="2880" w:hanging="360"/>
      </w:pPr>
      <w:rPr>
        <w:rFonts w:ascii="Symbol" w:hAnsi="Symbol" w:hint="default"/>
      </w:rPr>
    </w:lvl>
    <w:lvl w:ilvl="4" w:tplc="78969CA8">
      <w:start w:val="1"/>
      <w:numFmt w:val="bullet"/>
      <w:lvlText w:val="o"/>
      <w:lvlJc w:val="left"/>
      <w:pPr>
        <w:ind w:left="3600" w:hanging="360"/>
      </w:pPr>
      <w:rPr>
        <w:rFonts w:ascii="&quot;Courier New&quot;" w:hAnsi="&quot;Courier New&quot;" w:hint="default"/>
      </w:rPr>
    </w:lvl>
    <w:lvl w:ilvl="5" w:tplc="64C0ADFE">
      <w:start w:val="1"/>
      <w:numFmt w:val="bullet"/>
      <w:lvlText w:val=""/>
      <w:lvlJc w:val="left"/>
      <w:pPr>
        <w:ind w:left="4320" w:hanging="360"/>
      </w:pPr>
      <w:rPr>
        <w:rFonts w:ascii="Wingdings" w:hAnsi="Wingdings" w:hint="default"/>
      </w:rPr>
    </w:lvl>
    <w:lvl w:ilvl="6" w:tplc="7A769C3E">
      <w:start w:val="1"/>
      <w:numFmt w:val="bullet"/>
      <w:lvlText w:val=""/>
      <w:lvlJc w:val="left"/>
      <w:pPr>
        <w:ind w:left="5040" w:hanging="360"/>
      </w:pPr>
      <w:rPr>
        <w:rFonts w:ascii="Symbol" w:hAnsi="Symbol" w:hint="default"/>
      </w:rPr>
    </w:lvl>
    <w:lvl w:ilvl="7" w:tplc="A5D8FD22">
      <w:start w:val="1"/>
      <w:numFmt w:val="bullet"/>
      <w:lvlText w:val="o"/>
      <w:lvlJc w:val="left"/>
      <w:pPr>
        <w:ind w:left="5760" w:hanging="360"/>
      </w:pPr>
      <w:rPr>
        <w:rFonts w:ascii="Courier New" w:hAnsi="Courier New" w:hint="default"/>
      </w:rPr>
    </w:lvl>
    <w:lvl w:ilvl="8" w:tplc="BE125E0C">
      <w:start w:val="1"/>
      <w:numFmt w:val="bullet"/>
      <w:lvlText w:val=""/>
      <w:lvlJc w:val="left"/>
      <w:pPr>
        <w:ind w:left="6480" w:hanging="360"/>
      </w:pPr>
      <w:rPr>
        <w:rFonts w:ascii="Wingdings" w:hAnsi="Wingdings" w:hint="default"/>
      </w:rPr>
    </w:lvl>
  </w:abstractNum>
  <w:abstractNum w:abstractNumId="13" w15:restartNumberingAfterBreak="0">
    <w:nsid w:val="38E0195E"/>
    <w:multiLevelType w:val="hybridMultilevel"/>
    <w:tmpl w:val="E75E8DFA"/>
    <w:lvl w:ilvl="0" w:tplc="2CAE9B64">
      <w:start w:val="1"/>
      <w:numFmt w:val="bullet"/>
      <w:lvlText w:val="-"/>
      <w:lvlJc w:val="left"/>
      <w:pPr>
        <w:ind w:left="720" w:hanging="360"/>
      </w:pPr>
      <w:rPr>
        <w:rFonts w:ascii="Calibri" w:hAnsi="Calibri" w:hint="default"/>
      </w:rPr>
    </w:lvl>
    <w:lvl w:ilvl="1" w:tplc="C1A0AF36">
      <w:start w:val="1"/>
      <w:numFmt w:val="bullet"/>
      <w:lvlText w:val="o"/>
      <w:lvlJc w:val="left"/>
      <w:pPr>
        <w:ind w:left="1440" w:hanging="360"/>
      </w:pPr>
      <w:rPr>
        <w:rFonts w:ascii="Courier New" w:hAnsi="Courier New" w:hint="default"/>
      </w:rPr>
    </w:lvl>
    <w:lvl w:ilvl="2" w:tplc="3954D306">
      <w:start w:val="1"/>
      <w:numFmt w:val="bullet"/>
      <w:lvlText w:val=""/>
      <w:lvlJc w:val="left"/>
      <w:pPr>
        <w:ind w:left="2160" w:hanging="360"/>
      </w:pPr>
      <w:rPr>
        <w:rFonts w:ascii="Wingdings" w:hAnsi="Wingdings" w:hint="default"/>
      </w:rPr>
    </w:lvl>
    <w:lvl w:ilvl="3" w:tplc="39A01B44">
      <w:start w:val="1"/>
      <w:numFmt w:val="bullet"/>
      <w:lvlText w:val=""/>
      <w:lvlJc w:val="left"/>
      <w:pPr>
        <w:ind w:left="2880" w:hanging="360"/>
      </w:pPr>
      <w:rPr>
        <w:rFonts w:ascii="Symbol" w:hAnsi="Symbol" w:hint="default"/>
      </w:rPr>
    </w:lvl>
    <w:lvl w:ilvl="4" w:tplc="70E20D06">
      <w:start w:val="1"/>
      <w:numFmt w:val="bullet"/>
      <w:lvlText w:val="o"/>
      <w:lvlJc w:val="left"/>
      <w:pPr>
        <w:ind w:left="3600" w:hanging="360"/>
      </w:pPr>
      <w:rPr>
        <w:rFonts w:ascii="Courier New" w:hAnsi="Courier New" w:hint="default"/>
      </w:rPr>
    </w:lvl>
    <w:lvl w:ilvl="5" w:tplc="FB7C8A10">
      <w:start w:val="1"/>
      <w:numFmt w:val="bullet"/>
      <w:lvlText w:val=""/>
      <w:lvlJc w:val="left"/>
      <w:pPr>
        <w:ind w:left="4320" w:hanging="360"/>
      </w:pPr>
      <w:rPr>
        <w:rFonts w:ascii="Wingdings" w:hAnsi="Wingdings" w:hint="default"/>
      </w:rPr>
    </w:lvl>
    <w:lvl w:ilvl="6" w:tplc="31A0162C">
      <w:start w:val="1"/>
      <w:numFmt w:val="bullet"/>
      <w:lvlText w:val=""/>
      <w:lvlJc w:val="left"/>
      <w:pPr>
        <w:ind w:left="5040" w:hanging="360"/>
      </w:pPr>
      <w:rPr>
        <w:rFonts w:ascii="Symbol" w:hAnsi="Symbol" w:hint="default"/>
      </w:rPr>
    </w:lvl>
    <w:lvl w:ilvl="7" w:tplc="E5C8D72E">
      <w:start w:val="1"/>
      <w:numFmt w:val="bullet"/>
      <w:lvlText w:val="o"/>
      <w:lvlJc w:val="left"/>
      <w:pPr>
        <w:ind w:left="5760" w:hanging="360"/>
      </w:pPr>
      <w:rPr>
        <w:rFonts w:ascii="Courier New" w:hAnsi="Courier New" w:hint="default"/>
      </w:rPr>
    </w:lvl>
    <w:lvl w:ilvl="8" w:tplc="7926229E">
      <w:start w:val="1"/>
      <w:numFmt w:val="bullet"/>
      <w:lvlText w:val=""/>
      <w:lvlJc w:val="left"/>
      <w:pPr>
        <w:ind w:left="6480" w:hanging="360"/>
      </w:pPr>
      <w:rPr>
        <w:rFonts w:ascii="Wingdings" w:hAnsi="Wingdings" w:hint="default"/>
      </w:rPr>
    </w:lvl>
  </w:abstractNum>
  <w:abstractNum w:abstractNumId="14" w15:restartNumberingAfterBreak="0">
    <w:nsid w:val="399E1827"/>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350E48"/>
    <w:multiLevelType w:val="hybridMultilevel"/>
    <w:tmpl w:val="B5FACE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093116B"/>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0EF6394"/>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3931B3C"/>
    <w:multiLevelType w:val="hybridMultilevel"/>
    <w:tmpl w:val="23468D10"/>
    <w:lvl w:ilvl="0" w:tplc="FFFFFFFF">
      <w:start w:val="1"/>
      <w:numFmt w:val="bullet"/>
      <w:lvlText w:val="-"/>
      <w:lvlJc w:val="left"/>
      <w:pPr>
        <w:ind w:left="720" w:hanging="360"/>
      </w:pPr>
      <w:rPr>
        <w:rFonts w:ascii="Arial" w:hAnsi="Arial" w:hint="default"/>
      </w:rPr>
    </w:lvl>
    <w:lvl w:ilvl="1" w:tplc="EDCA14EE">
      <w:start w:val="1"/>
      <w:numFmt w:val="lowerLetter"/>
      <w:lvlText w:val="%2."/>
      <w:lvlJc w:val="left"/>
      <w:pPr>
        <w:ind w:left="1440" w:hanging="360"/>
      </w:pPr>
    </w:lvl>
    <w:lvl w:ilvl="2" w:tplc="482E8D72">
      <w:start w:val="1"/>
      <w:numFmt w:val="lowerRoman"/>
      <w:lvlText w:val="%3."/>
      <w:lvlJc w:val="right"/>
      <w:pPr>
        <w:ind w:left="2160" w:hanging="180"/>
      </w:pPr>
    </w:lvl>
    <w:lvl w:ilvl="3" w:tplc="C75A4E6E">
      <w:start w:val="1"/>
      <w:numFmt w:val="decimal"/>
      <w:lvlText w:val="%4."/>
      <w:lvlJc w:val="left"/>
      <w:pPr>
        <w:ind w:left="2880" w:hanging="360"/>
      </w:pPr>
    </w:lvl>
    <w:lvl w:ilvl="4" w:tplc="27707924">
      <w:start w:val="1"/>
      <w:numFmt w:val="lowerLetter"/>
      <w:lvlText w:val="%5."/>
      <w:lvlJc w:val="left"/>
      <w:pPr>
        <w:ind w:left="3600" w:hanging="360"/>
      </w:pPr>
    </w:lvl>
    <w:lvl w:ilvl="5" w:tplc="B50CFB00">
      <w:start w:val="1"/>
      <w:numFmt w:val="lowerRoman"/>
      <w:lvlText w:val="%6."/>
      <w:lvlJc w:val="right"/>
      <w:pPr>
        <w:ind w:left="4320" w:hanging="180"/>
      </w:pPr>
    </w:lvl>
    <w:lvl w:ilvl="6" w:tplc="CFD84CBC">
      <w:start w:val="1"/>
      <w:numFmt w:val="decimal"/>
      <w:lvlText w:val="%7."/>
      <w:lvlJc w:val="left"/>
      <w:pPr>
        <w:ind w:left="5040" w:hanging="360"/>
      </w:pPr>
    </w:lvl>
    <w:lvl w:ilvl="7" w:tplc="524A348E">
      <w:start w:val="1"/>
      <w:numFmt w:val="lowerLetter"/>
      <w:lvlText w:val="%8."/>
      <w:lvlJc w:val="left"/>
      <w:pPr>
        <w:ind w:left="5760" w:hanging="360"/>
      </w:pPr>
    </w:lvl>
    <w:lvl w:ilvl="8" w:tplc="B4EAEC2E">
      <w:start w:val="1"/>
      <w:numFmt w:val="lowerRoman"/>
      <w:lvlText w:val="%9."/>
      <w:lvlJc w:val="right"/>
      <w:pPr>
        <w:ind w:left="6480" w:hanging="180"/>
      </w:pPr>
    </w:lvl>
  </w:abstractNum>
  <w:abstractNum w:abstractNumId="19" w15:restartNumberingAfterBreak="0">
    <w:nsid w:val="54516E4A"/>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50454EA"/>
    <w:multiLevelType w:val="hybridMultilevel"/>
    <w:tmpl w:val="C1C88B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58BB33DE"/>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B510909"/>
    <w:multiLevelType w:val="multilevel"/>
    <w:tmpl w:val="AA703C1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3" w15:restartNumberingAfterBreak="0">
    <w:nsid w:val="5D4864A3"/>
    <w:multiLevelType w:val="multilevel"/>
    <w:tmpl w:val="5D4864A3"/>
    <w:lvl w:ilvl="0">
      <w:start w:val="3"/>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CD44E1"/>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33A3CD8"/>
    <w:multiLevelType w:val="multilevel"/>
    <w:tmpl w:val="2B7C6EB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70B4363"/>
    <w:multiLevelType w:val="multilevel"/>
    <w:tmpl w:val="770B4363"/>
    <w:lvl w:ilvl="0">
      <w:start w:val="1080"/>
      <w:numFmt w:val="bullet"/>
      <w:lvlText w:val="-"/>
      <w:lvlJc w:val="left"/>
      <w:pPr>
        <w:tabs>
          <w:tab w:val="num" w:pos="1080"/>
        </w:tabs>
        <w:ind w:left="1080" w:hanging="36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7" w15:restartNumberingAfterBreak="0">
    <w:nsid w:val="7C232256"/>
    <w:multiLevelType w:val="multilevel"/>
    <w:tmpl w:val="7C232256"/>
    <w:lvl w:ilvl="0">
      <w:start w:val="1"/>
      <w:numFmt w:val="decimal"/>
      <w:lvlText w:val="%1."/>
      <w:lvlJc w:val="left"/>
      <w:pPr>
        <w:tabs>
          <w:tab w:val="num" w:pos="720"/>
        </w:tabs>
        <w:ind w:left="720" w:hanging="360"/>
      </w:pPr>
      <w:rPr>
        <w:rFonts w:hint="default"/>
      </w:rPr>
    </w:lvl>
    <w:lvl w:ilvl="1">
      <w:start w:val="8"/>
      <w:numFmt w:val="upperLetter"/>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D126086"/>
    <w:multiLevelType w:val="hybridMultilevel"/>
    <w:tmpl w:val="77708C34"/>
    <w:lvl w:ilvl="0" w:tplc="1C54351A">
      <w:start w:val="1"/>
      <w:numFmt w:val="bullet"/>
      <w:lvlText w:val="-"/>
      <w:lvlJc w:val="left"/>
      <w:pPr>
        <w:ind w:left="720" w:hanging="360"/>
      </w:pPr>
      <w:rPr>
        <w:rFonts w:ascii="Calibri" w:hAnsi="Calibri" w:hint="default"/>
      </w:rPr>
    </w:lvl>
    <w:lvl w:ilvl="1" w:tplc="9E6066A2">
      <w:start w:val="1"/>
      <w:numFmt w:val="bullet"/>
      <w:lvlText w:val="o"/>
      <w:lvlJc w:val="left"/>
      <w:pPr>
        <w:ind w:left="1440" w:hanging="360"/>
      </w:pPr>
      <w:rPr>
        <w:rFonts w:ascii="Courier New" w:hAnsi="Courier New" w:hint="default"/>
      </w:rPr>
    </w:lvl>
    <w:lvl w:ilvl="2" w:tplc="DB140BAC">
      <w:start w:val="1"/>
      <w:numFmt w:val="bullet"/>
      <w:lvlText w:val=""/>
      <w:lvlJc w:val="left"/>
      <w:pPr>
        <w:ind w:left="2160" w:hanging="360"/>
      </w:pPr>
      <w:rPr>
        <w:rFonts w:ascii="Wingdings" w:hAnsi="Wingdings" w:hint="default"/>
      </w:rPr>
    </w:lvl>
    <w:lvl w:ilvl="3" w:tplc="448659E6">
      <w:start w:val="1"/>
      <w:numFmt w:val="bullet"/>
      <w:lvlText w:val=""/>
      <w:lvlJc w:val="left"/>
      <w:pPr>
        <w:ind w:left="2880" w:hanging="360"/>
      </w:pPr>
      <w:rPr>
        <w:rFonts w:ascii="Symbol" w:hAnsi="Symbol" w:hint="default"/>
      </w:rPr>
    </w:lvl>
    <w:lvl w:ilvl="4" w:tplc="5C7A0BB6">
      <w:start w:val="1"/>
      <w:numFmt w:val="bullet"/>
      <w:lvlText w:val="o"/>
      <w:lvlJc w:val="left"/>
      <w:pPr>
        <w:ind w:left="3600" w:hanging="360"/>
      </w:pPr>
      <w:rPr>
        <w:rFonts w:ascii="Courier New" w:hAnsi="Courier New" w:hint="default"/>
      </w:rPr>
    </w:lvl>
    <w:lvl w:ilvl="5" w:tplc="95BE3D74">
      <w:start w:val="1"/>
      <w:numFmt w:val="bullet"/>
      <w:lvlText w:val=""/>
      <w:lvlJc w:val="left"/>
      <w:pPr>
        <w:ind w:left="4320" w:hanging="360"/>
      </w:pPr>
      <w:rPr>
        <w:rFonts w:ascii="Wingdings" w:hAnsi="Wingdings" w:hint="default"/>
      </w:rPr>
    </w:lvl>
    <w:lvl w:ilvl="6" w:tplc="DFE014E8">
      <w:start w:val="1"/>
      <w:numFmt w:val="bullet"/>
      <w:lvlText w:val=""/>
      <w:lvlJc w:val="left"/>
      <w:pPr>
        <w:ind w:left="5040" w:hanging="360"/>
      </w:pPr>
      <w:rPr>
        <w:rFonts w:ascii="Symbol" w:hAnsi="Symbol" w:hint="default"/>
      </w:rPr>
    </w:lvl>
    <w:lvl w:ilvl="7" w:tplc="8FC4B64E">
      <w:start w:val="1"/>
      <w:numFmt w:val="bullet"/>
      <w:lvlText w:val="o"/>
      <w:lvlJc w:val="left"/>
      <w:pPr>
        <w:ind w:left="5760" w:hanging="360"/>
      </w:pPr>
      <w:rPr>
        <w:rFonts w:ascii="Courier New" w:hAnsi="Courier New" w:hint="default"/>
      </w:rPr>
    </w:lvl>
    <w:lvl w:ilvl="8" w:tplc="6EAC2756">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28"/>
  </w:num>
  <w:num w:numId="4">
    <w:abstractNumId w:val="13"/>
  </w:num>
  <w:num w:numId="5">
    <w:abstractNumId w:val="9"/>
  </w:num>
  <w:num w:numId="6">
    <w:abstractNumId w:val="12"/>
  </w:num>
  <w:num w:numId="7">
    <w:abstractNumId w:val="16"/>
  </w:num>
  <w:num w:numId="8">
    <w:abstractNumId w:val="3"/>
  </w:num>
  <w:num w:numId="9">
    <w:abstractNumId w:val="24"/>
  </w:num>
  <w:num w:numId="10">
    <w:abstractNumId w:val="17"/>
  </w:num>
  <w:num w:numId="11">
    <w:abstractNumId w:val="2"/>
  </w:num>
  <w:num w:numId="12">
    <w:abstractNumId w:val="14"/>
  </w:num>
  <w:num w:numId="13">
    <w:abstractNumId w:val="21"/>
  </w:num>
  <w:num w:numId="14">
    <w:abstractNumId w:val="19"/>
  </w:num>
  <w:num w:numId="15">
    <w:abstractNumId w:val="0"/>
  </w:num>
  <w:num w:numId="16">
    <w:abstractNumId w:val="8"/>
  </w:num>
  <w:num w:numId="17">
    <w:abstractNumId w:val="20"/>
  </w:num>
  <w:num w:numId="18">
    <w:abstractNumId w:val="15"/>
  </w:num>
  <w:num w:numId="19">
    <w:abstractNumId w:val="11"/>
  </w:num>
  <w:num w:numId="20">
    <w:abstractNumId w:val="27"/>
  </w:num>
  <w:num w:numId="21">
    <w:abstractNumId w:val="23"/>
  </w:num>
  <w:num w:numId="22">
    <w:abstractNumId w:val="7"/>
  </w:num>
  <w:num w:numId="23">
    <w:abstractNumId w:val="26"/>
  </w:num>
  <w:num w:numId="24">
    <w:abstractNumId w:val="10"/>
  </w:num>
  <w:num w:numId="25">
    <w:abstractNumId w:val="5"/>
  </w:num>
  <w:num w:numId="26">
    <w:abstractNumId w:val="18"/>
  </w:num>
  <w:num w:numId="27">
    <w:abstractNumId w:val="6"/>
  </w:num>
  <w:num w:numId="28">
    <w:abstractNumId w:val="25"/>
  </w:num>
  <w:num w:numId="29">
    <w:abstractNumId w:val="1"/>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624"/>
    <w:rsid w:val="00093605"/>
    <w:rsid w:val="000B2956"/>
    <w:rsid w:val="001155F9"/>
    <w:rsid w:val="001156B5"/>
    <w:rsid w:val="001163C9"/>
    <w:rsid w:val="00157A37"/>
    <w:rsid w:val="0024651C"/>
    <w:rsid w:val="00254DBB"/>
    <w:rsid w:val="00256F27"/>
    <w:rsid w:val="002D13B2"/>
    <w:rsid w:val="00350FF6"/>
    <w:rsid w:val="003C3624"/>
    <w:rsid w:val="004420A6"/>
    <w:rsid w:val="0046306E"/>
    <w:rsid w:val="004A50D7"/>
    <w:rsid w:val="004C388C"/>
    <w:rsid w:val="00523124"/>
    <w:rsid w:val="005865BC"/>
    <w:rsid w:val="00620AD5"/>
    <w:rsid w:val="00633342"/>
    <w:rsid w:val="00662040"/>
    <w:rsid w:val="00782539"/>
    <w:rsid w:val="00846B49"/>
    <w:rsid w:val="00916C81"/>
    <w:rsid w:val="00967BA1"/>
    <w:rsid w:val="00A9367C"/>
    <w:rsid w:val="00AB4D19"/>
    <w:rsid w:val="00AE6581"/>
    <w:rsid w:val="00B21B3B"/>
    <w:rsid w:val="00B706E2"/>
    <w:rsid w:val="00C00523"/>
    <w:rsid w:val="00C76900"/>
    <w:rsid w:val="00CE2F23"/>
    <w:rsid w:val="00D65FDC"/>
    <w:rsid w:val="00D93242"/>
    <w:rsid w:val="00DC15EE"/>
    <w:rsid w:val="00DE74CF"/>
    <w:rsid w:val="00E0543F"/>
    <w:rsid w:val="00E36375"/>
    <w:rsid w:val="088A947A"/>
    <w:rsid w:val="1025E69F"/>
    <w:rsid w:val="17448535"/>
    <w:rsid w:val="2085631A"/>
    <w:rsid w:val="21750E7B"/>
    <w:rsid w:val="220C9EA8"/>
    <w:rsid w:val="224F394C"/>
    <w:rsid w:val="26F295DC"/>
    <w:rsid w:val="2B67FFCF"/>
    <w:rsid w:val="37A92693"/>
    <w:rsid w:val="3931F74A"/>
    <w:rsid w:val="3AAD7B31"/>
    <w:rsid w:val="3B55B8D2"/>
    <w:rsid w:val="426A42F5"/>
    <w:rsid w:val="4ECFAFCB"/>
    <w:rsid w:val="4F0DAEAE"/>
    <w:rsid w:val="4F404726"/>
    <w:rsid w:val="51C7A765"/>
    <w:rsid w:val="5C53BDE0"/>
    <w:rsid w:val="5FF28139"/>
    <w:rsid w:val="613E3BCF"/>
    <w:rsid w:val="6503E5C2"/>
    <w:rsid w:val="66E93413"/>
    <w:rsid w:val="6D6C9D17"/>
    <w:rsid w:val="6EB00288"/>
    <w:rsid w:val="71C5015F"/>
    <w:rsid w:val="72017121"/>
    <w:rsid w:val="773243E1"/>
    <w:rsid w:val="7FB7F56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AFF7B"/>
  <w15:chartTrackingRefBased/>
  <w15:docId w15:val="{CC583381-02A3-4A24-9398-DF02E873C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BE"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0D7"/>
  </w:style>
  <w:style w:type="paragraph" w:styleId="Heading1">
    <w:name w:val="heading 1"/>
    <w:basedOn w:val="Normal"/>
    <w:next w:val="Normal"/>
    <w:link w:val="Heading1Char"/>
    <w:uiPriority w:val="9"/>
    <w:qFormat/>
    <w:rsid w:val="004A50D7"/>
    <w:pPr>
      <w:pBdr>
        <w:top w:val="single" w:sz="24" w:space="0" w:color="99CB38" w:themeColor="accent1"/>
        <w:left w:val="single" w:sz="24" w:space="0" w:color="99CB38" w:themeColor="accent1"/>
        <w:bottom w:val="single" w:sz="24" w:space="0" w:color="99CB38" w:themeColor="accent1"/>
        <w:right w:val="single" w:sz="24" w:space="0" w:color="99CB38" w:themeColor="accent1"/>
      </w:pBdr>
      <w:shd w:val="clear" w:color="auto" w:fill="99CB38"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4A50D7"/>
    <w:pPr>
      <w:pBdr>
        <w:top w:val="single" w:sz="24" w:space="0" w:color="EAF4D7" w:themeColor="accent1" w:themeTint="33"/>
        <w:left w:val="single" w:sz="24" w:space="0" w:color="EAF4D7" w:themeColor="accent1" w:themeTint="33"/>
        <w:bottom w:val="single" w:sz="24" w:space="0" w:color="EAF4D7" w:themeColor="accent1" w:themeTint="33"/>
        <w:right w:val="single" w:sz="24" w:space="0" w:color="EAF4D7" w:themeColor="accent1" w:themeTint="33"/>
      </w:pBdr>
      <w:shd w:val="clear" w:color="auto" w:fill="EAF4D7"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4A50D7"/>
    <w:pPr>
      <w:pBdr>
        <w:top w:val="single" w:sz="6" w:space="2" w:color="99CB38" w:themeColor="accent1"/>
      </w:pBdr>
      <w:spacing w:before="300" w:after="0"/>
      <w:outlineLvl w:val="2"/>
    </w:pPr>
    <w:rPr>
      <w:caps/>
      <w:color w:val="4C661A" w:themeColor="accent1" w:themeShade="7F"/>
      <w:spacing w:val="15"/>
    </w:rPr>
  </w:style>
  <w:style w:type="paragraph" w:styleId="Heading4">
    <w:name w:val="heading 4"/>
    <w:basedOn w:val="Normal"/>
    <w:next w:val="Normal"/>
    <w:link w:val="Heading4Char"/>
    <w:uiPriority w:val="9"/>
    <w:semiHidden/>
    <w:unhideWhenUsed/>
    <w:qFormat/>
    <w:rsid w:val="004A50D7"/>
    <w:pPr>
      <w:pBdr>
        <w:top w:val="dotted" w:sz="6" w:space="2" w:color="99CB38" w:themeColor="accent1"/>
      </w:pBdr>
      <w:spacing w:before="200" w:after="0"/>
      <w:outlineLvl w:val="3"/>
    </w:pPr>
    <w:rPr>
      <w:caps/>
      <w:color w:val="729928" w:themeColor="accent1" w:themeShade="BF"/>
      <w:spacing w:val="10"/>
    </w:rPr>
  </w:style>
  <w:style w:type="paragraph" w:styleId="Heading5">
    <w:name w:val="heading 5"/>
    <w:basedOn w:val="Normal"/>
    <w:next w:val="Normal"/>
    <w:link w:val="Heading5Char"/>
    <w:uiPriority w:val="9"/>
    <w:semiHidden/>
    <w:unhideWhenUsed/>
    <w:qFormat/>
    <w:rsid w:val="004A50D7"/>
    <w:pPr>
      <w:pBdr>
        <w:bottom w:val="single" w:sz="6" w:space="1" w:color="99CB38" w:themeColor="accent1"/>
      </w:pBdr>
      <w:spacing w:before="200" w:after="0"/>
      <w:outlineLvl w:val="4"/>
    </w:pPr>
    <w:rPr>
      <w:caps/>
      <w:color w:val="729928" w:themeColor="accent1" w:themeShade="BF"/>
      <w:spacing w:val="10"/>
    </w:rPr>
  </w:style>
  <w:style w:type="paragraph" w:styleId="Heading6">
    <w:name w:val="heading 6"/>
    <w:basedOn w:val="Normal"/>
    <w:next w:val="Normal"/>
    <w:link w:val="Heading6Char"/>
    <w:uiPriority w:val="9"/>
    <w:semiHidden/>
    <w:unhideWhenUsed/>
    <w:qFormat/>
    <w:rsid w:val="004A50D7"/>
    <w:pPr>
      <w:pBdr>
        <w:bottom w:val="dotted" w:sz="6" w:space="1" w:color="99CB38" w:themeColor="accent1"/>
      </w:pBdr>
      <w:spacing w:before="200" w:after="0"/>
      <w:outlineLvl w:val="5"/>
    </w:pPr>
    <w:rPr>
      <w:caps/>
      <w:color w:val="729928" w:themeColor="accent1" w:themeShade="BF"/>
      <w:spacing w:val="10"/>
    </w:rPr>
  </w:style>
  <w:style w:type="paragraph" w:styleId="Heading7">
    <w:name w:val="heading 7"/>
    <w:basedOn w:val="Normal"/>
    <w:next w:val="Normal"/>
    <w:link w:val="Heading7Char"/>
    <w:uiPriority w:val="9"/>
    <w:semiHidden/>
    <w:unhideWhenUsed/>
    <w:qFormat/>
    <w:rsid w:val="004A50D7"/>
    <w:pPr>
      <w:spacing w:before="200" w:after="0"/>
      <w:outlineLvl w:val="6"/>
    </w:pPr>
    <w:rPr>
      <w:caps/>
      <w:color w:val="729928" w:themeColor="accent1" w:themeShade="BF"/>
      <w:spacing w:val="10"/>
    </w:rPr>
  </w:style>
  <w:style w:type="paragraph" w:styleId="Heading8">
    <w:name w:val="heading 8"/>
    <w:basedOn w:val="Normal"/>
    <w:next w:val="Normal"/>
    <w:link w:val="Heading8Char"/>
    <w:uiPriority w:val="9"/>
    <w:semiHidden/>
    <w:unhideWhenUsed/>
    <w:qFormat/>
    <w:rsid w:val="004A50D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A50D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FDC"/>
    <w:pPr>
      <w:ind w:left="720"/>
      <w:contextualSpacing/>
    </w:pPr>
  </w:style>
  <w:style w:type="character" w:customStyle="1" w:styleId="Heading1Char">
    <w:name w:val="Heading 1 Char"/>
    <w:basedOn w:val="DefaultParagraphFont"/>
    <w:link w:val="Heading1"/>
    <w:uiPriority w:val="9"/>
    <w:rsid w:val="004A50D7"/>
    <w:rPr>
      <w:caps/>
      <w:color w:val="FFFFFF" w:themeColor="background1"/>
      <w:spacing w:val="15"/>
      <w:sz w:val="22"/>
      <w:szCs w:val="22"/>
      <w:shd w:val="clear" w:color="auto" w:fill="99CB38" w:themeFill="accent1"/>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uiPriority w:val="20"/>
    <w:qFormat/>
    <w:rsid w:val="004A50D7"/>
    <w:rPr>
      <w:caps/>
      <w:color w:val="4C661A" w:themeColor="accent1" w:themeShade="7F"/>
      <w:spacing w:val="5"/>
    </w:rPr>
  </w:style>
  <w:style w:type="character" w:styleId="Hyperlink">
    <w:name w:val="Hyperlink"/>
    <w:basedOn w:val="DefaultParagraphFont"/>
    <w:uiPriority w:val="99"/>
    <w:unhideWhenUsed/>
    <w:rPr>
      <w:color w:val="EE7B08" w:themeColor="hyperlink"/>
      <w:u w:val="single"/>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2Char">
    <w:name w:val="Heading 2 Char"/>
    <w:basedOn w:val="DefaultParagraphFont"/>
    <w:link w:val="Heading2"/>
    <w:uiPriority w:val="9"/>
    <w:rsid w:val="004A50D7"/>
    <w:rPr>
      <w:caps/>
      <w:spacing w:val="15"/>
      <w:shd w:val="clear" w:color="auto" w:fill="EAF4D7" w:themeFill="accent1" w:themeFillTint="33"/>
    </w:rPr>
  </w:style>
  <w:style w:type="character" w:customStyle="1" w:styleId="Heading3Char">
    <w:name w:val="Heading 3 Char"/>
    <w:basedOn w:val="DefaultParagraphFont"/>
    <w:link w:val="Heading3"/>
    <w:uiPriority w:val="9"/>
    <w:semiHidden/>
    <w:rsid w:val="004A50D7"/>
    <w:rPr>
      <w:caps/>
      <w:color w:val="4C661A" w:themeColor="accent1" w:themeShade="7F"/>
      <w:spacing w:val="15"/>
    </w:rPr>
  </w:style>
  <w:style w:type="character" w:customStyle="1" w:styleId="Heading4Char">
    <w:name w:val="Heading 4 Char"/>
    <w:basedOn w:val="DefaultParagraphFont"/>
    <w:link w:val="Heading4"/>
    <w:uiPriority w:val="9"/>
    <w:semiHidden/>
    <w:rsid w:val="004A50D7"/>
    <w:rPr>
      <w:caps/>
      <w:color w:val="729928" w:themeColor="accent1" w:themeShade="BF"/>
      <w:spacing w:val="10"/>
    </w:rPr>
  </w:style>
  <w:style w:type="character" w:customStyle="1" w:styleId="Heading5Char">
    <w:name w:val="Heading 5 Char"/>
    <w:basedOn w:val="DefaultParagraphFont"/>
    <w:link w:val="Heading5"/>
    <w:uiPriority w:val="9"/>
    <w:semiHidden/>
    <w:rsid w:val="004A50D7"/>
    <w:rPr>
      <w:caps/>
      <w:color w:val="729928" w:themeColor="accent1" w:themeShade="BF"/>
      <w:spacing w:val="10"/>
    </w:rPr>
  </w:style>
  <w:style w:type="character" w:customStyle="1" w:styleId="Heading6Char">
    <w:name w:val="Heading 6 Char"/>
    <w:basedOn w:val="DefaultParagraphFont"/>
    <w:link w:val="Heading6"/>
    <w:uiPriority w:val="9"/>
    <w:semiHidden/>
    <w:rsid w:val="004A50D7"/>
    <w:rPr>
      <w:caps/>
      <w:color w:val="729928" w:themeColor="accent1" w:themeShade="BF"/>
      <w:spacing w:val="10"/>
    </w:rPr>
  </w:style>
  <w:style w:type="character" w:customStyle="1" w:styleId="Heading7Char">
    <w:name w:val="Heading 7 Char"/>
    <w:basedOn w:val="DefaultParagraphFont"/>
    <w:link w:val="Heading7"/>
    <w:uiPriority w:val="9"/>
    <w:semiHidden/>
    <w:rsid w:val="004A50D7"/>
    <w:rPr>
      <w:caps/>
      <w:color w:val="729928" w:themeColor="accent1" w:themeShade="BF"/>
      <w:spacing w:val="10"/>
    </w:rPr>
  </w:style>
  <w:style w:type="character" w:customStyle="1" w:styleId="Heading8Char">
    <w:name w:val="Heading 8 Char"/>
    <w:basedOn w:val="DefaultParagraphFont"/>
    <w:link w:val="Heading8"/>
    <w:uiPriority w:val="9"/>
    <w:semiHidden/>
    <w:rsid w:val="004A50D7"/>
    <w:rPr>
      <w:caps/>
      <w:spacing w:val="10"/>
      <w:sz w:val="18"/>
      <w:szCs w:val="18"/>
    </w:rPr>
  </w:style>
  <w:style w:type="character" w:customStyle="1" w:styleId="Heading9Char">
    <w:name w:val="Heading 9 Char"/>
    <w:basedOn w:val="DefaultParagraphFont"/>
    <w:link w:val="Heading9"/>
    <w:uiPriority w:val="9"/>
    <w:semiHidden/>
    <w:rsid w:val="004A50D7"/>
    <w:rPr>
      <w:i/>
      <w:iCs/>
      <w:caps/>
      <w:spacing w:val="10"/>
      <w:sz w:val="18"/>
      <w:szCs w:val="18"/>
    </w:rPr>
  </w:style>
  <w:style w:type="paragraph" w:styleId="Caption">
    <w:name w:val="caption"/>
    <w:basedOn w:val="Normal"/>
    <w:next w:val="Normal"/>
    <w:uiPriority w:val="35"/>
    <w:semiHidden/>
    <w:unhideWhenUsed/>
    <w:qFormat/>
    <w:rsid w:val="004A50D7"/>
    <w:rPr>
      <w:b/>
      <w:bCs/>
      <w:color w:val="729928" w:themeColor="accent1" w:themeShade="BF"/>
      <w:sz w:val="16"/>
      <w:szCs w:val="16"/>
    </w:rPr>
  </w:style>
  <w:style w:type="paragraph" w:styleId="Title">
    <w:name w:val="Title"/>
    <w:basedOn w:val="Normal"/>
    <w:next w:val="Normal"/>
    <w:link w:val="TitleChar"/>
    <w:uiPriority w:val="10"/>
    <w:qFormat/>
    <w:rsid w:val="004A50D7"/>
    <w:pPr>
      <w:spacing w:before="0" w:after="0"/>
    </w:pPr>
    <w:rPr>
      <w:rFonts w:asciiTheme="majorHAnsi" w:eastAsiaTheme="majorEastAsia" w:hAnsiTheme="majorHAnsi" w:cstheme="majorBidi"/>
      <w:caps/>
      <w:color w:val="99CB38" w:themeColor="accent1"/>
      <w:spacing w:val="10"/>
      <w:sz w:val="52"/>
      <w:szCs w:val="52"/>
    </w:rPr>
  </w:style>
  <w:style w:type="character" w:customStyle="1" w:styleId="TitleChar">
    <w:name w:val="Title Char"/>
    <w:basedOn w:val="DefaultParagraphFont"/>
    <w:link w:val="Title"/>
    <w:uiPriority w:val="10"/>
    <w:rsid w:val="004A50D7"/>
    <w:rPr>
      <w:rFonts w:asciiTheme="majorHAnsi" w:eastAsiaTheme="majorEastAsia" w:hAnsiTheme="majorHAnsi" w:cstheme="majorBidi"/>
      <w:caps/>
      <w:color w:val="99CB38" w:themeColor="accent1"/>
      <w:spacing w:val="10"/>
      <w:sz w:val="52"/>
      <w:szCs w:val="52"/>
    </w:rPr>
  </w:style>
  <w:style w:type="paragraph" w:styleId="Subtitle">
    <w:name w:val="Subtitle"/>
    <w:basedOn w:val="Normal"/>
    <w:next w:val="Normal"/>
    <w:link w:val="SubtitleChar"/>
    <w:uiPriority w:val="11"/>
    <w:qFormat/>
    <w:rsid w:val="004A50D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A50D7"/>
    <w:rPr>
      <w:caps/>
      <w:color w:val="595959" w:themeColor="text1" w:themeTint="A6"/>
      <w:spacing w:val="10"/>
      <w:sz w:val="21"/>
      <w:szCs w:val="21"/>
    </w:rPr>
  </w:style>
  <w:style w:type="character" w:styleId="Strong">
    <w:name w:val="Strong"/>
    <w:uiPriority w:val="22"/>
    <w:qFormat/>
    <w:rsid w:val="004A50D7"/>
    <w:rPr>
      <w:b/>
      <w:bCs/>
    </w:rPr>
  </w:style>
  <w:style w:type="paragraph" w:styleId="NoSpacing">
    <w:name w:val="No Spacing"/>
    <w:uiPriority w:val="1"/>
    <w:qFormat/>
    <w:rsid w:val="004A50D7"/>
    <w:pPr>
      <w:spacing w:after="0" w:line="240" w:lineRule="auto"/>
    </w:pPr>
  </w:style>
  <w:style w:type="paragraph" w:styleId="Quote">
    <w:name w:val="Quote"/>
    <w:basedOn w:val="Normal"/>
    <w:next w:val="Normal"/>
    <w:link w:val="QuoteChar"/>
    <w:uiPriority w:val="29"/>
    <w:qFormat/>
    <w:rsid w:val="004A50D7"/>
    <w:rPr>
      <w:i/>
      <w:iCs/>
      <w:sz w:val="24"/>
      <w:szCs w:val="24"/>
    </w:rPr>
  </w:style>
  <w:style w:type="character" w:customStyle="1" w:styleId="QuoteChar">
    <w:name w:val="Quote Char"/>
    <w:basedOn w:val="DefaultParagraphFont"/>
    <w:link w:val="Quote"/>
    <w:uiPriority w:val="29"/>
    <w:rsid w:val="004A50D7"/>
    <w:rPr>
      <w:i/>
      <w:iCs/>
      <w:sz w:val="24"/>
      <w:szCs w:val="24"/>
    </w:rPr>
  </w:style>
  <w:style w:type="paragraph" w:styleId="IntenseQuote">
    <w:name w:val="Intense Quote"/>
    <w:basedOn w:val="Normal"/>
    <w:next w:val="Normal"/>
    <w:link w:val="IntenseQuoteChar"/>
    <w:uiPriority w:val="30"/>
    <w:qFormat/>
    <w:rsid w:val="004A50D7"/>
    <w:pPr>
      <w:spacing w:before="240" w:after="240" w:line="240" w:lineRule="auto"/>
      <w:ind w:left="1080" w:right="1080"/>
      <w:jc w:val="center"/>
    </w:pPr>
    <w:rPr>
      <w:color w:val="99CB38" w:themeColor="accent1"/>
      <w:sz w:val="24"/>
      <w:szCs w:val="24"/>
    </w:rPr>
  </w:style>
  <w:style w:type="character" w:customStyle="1" w:styleId="IntenseQuoteChar">
    <w:name w:val="Intense Quote Char"/>
    <w:basedOn w:val="DefaultParagraphFont"/>
    <w:link w:val="IntenseQuote"/>
    <w:uiPriority w:val="30"/>
    <w:rsid w:val="004A50D7"/>
    <w:rPr>
      <w:color w:val="99CB38" w:themeColor="accent1"/>
      <w:sz w:val="24"/>
      <w:szCs w:val="24"/>
    </w:rPr>
  </w:style>
  <w:style w:type="character" w:styleId="SubtleEmphasis">
    <w:name w:val="Subtle Emphasis"/>
    <w:uiPriority w:val="19"/>
    <w:qFormat/>
    <w:rsid w:val="004A50D7"/>
    <w:rPr>
      <w:i/>
      <w:iCs/>
      <w:color w:val="4C661A" w:themeColor="accent1" w:themeShade="7F"/>
    </w:rPr>
  </w:style>
  <w:style w:type="character" w:styleId="IntenseEmphasis">
    <w:name w:val="Intense Emphasis"/>
    <w:uiPriority w:val="21"/>
    <w:qFormat/>
    <w:rsid w:val="004A50D7"/>
    <w:rPr>
      <w:b/>
      <w:bCs/>
      <w:caps/>
      <w:color w:val="4C661A" w:themeColor="accent1" w:themeShade="7F"/>
      <w:spacing w:val="10"/>
    </w:rPr>
  </w:style>
  <w:style w:type="character" w:styleId="SubtleReference">
    <w:name w:val="Subtle Reference"/>
    <w:uiPriority w:val="31"/>
    <w:qFormat/>
    <w:rsid w:val="004A50D7"/>
    <w:rPr>
      <w:b/>
      <w:bCs/>
      <w:color w:val="99CB38" w:themeColor="accent1"/>
    </w:rPr>
  </w:style>
  <w:style w:type="character" w:styleId="IntenseReference">
    <w:name w:val="Intense Reference"/>
    <w:uiPriority w:val="32"/>
    <w:qFormat/>
    <w:rsid w:val="004A50D7"/>
    <w:rPr>
      <w:b/>
      <w:bCs/>
      <w:i/>
      <w:iCs/>
      <w:caps/>
      <w:color w:val="99CB38" w:themeColor="accent1"/>
    </w:rPr>
  </w:style>
  <w:style w:type="character" w:styleId="BookTitle">
    <w:name w:val="Book Title"/>
    <w:uiPriority w:val="33"/>
    <w:qFormat/>
    <w:rsid w:val="004A50D7"/>
    <w:rPr>
      <w:b/>
      <w:bCs/>
      <w:i/>
      <w:iCs/>
      <w:spacing w:val="0"/>
    </w:rPr>
  </w:style>
  <w:style w:type="paragraph" w:styleId="TOCHeading">
    <w:name w:val="TOC Heading"/>
    <w:basedOn w:val="Heading1"/>
    <w:next w:val="Normal"/>
    <w:uiPriority w:val="39"/>
    <w:semiHidden/>
    <w:unhideWhenUsed/>
    <w:qFormat/>
    <w:rsid w:val="004A50D7"/>
    <w:pPr>
      <w:outlineLvl w:val="9"/>
    </w:pPr>
  </w:style>
  <w:style w:type="character" w:styleId="UnresolvedMention">
    <w:name w:val="Unresolved Mention"/>
    <w:basedOn w:val="DefaultParagraphFont"/>
    <w:uiPriority w:val="99"/>
    <w:semiHidden/>
    <w:unhideWhenUsed/>
    <w:rsid w:val="001155F9"/>
    <w:rPr>
      <w:color w:val="605E5C"/>
      <w:shd w:val="clear" w:color="auto" w:fill="E1DFDD"/>
    </w:rPr>
  </w:style>
  <w:style w:type="character" w:styleId="FollowedHyperlink">
    <w:name w:val="FollowedHyperlink"/>
    <w:basedOn w:val="DefaultParagraphFont"/>
    <w:uiPriority w:val="99"/>
    <w:semiHidden/>
    <w:unhideWhenUsed/>
    <w:rsid w:val="00967BA1"/>
    <w:rPr>
      <w:color w:val="977B2D" w:themeColor="followedHyperlink"/>
      <w:u w:val="single"/>
    </w:rPr>
  </w:style>
  <w:style w:type="paragraph" w:styleId="CommentSubject">
    <w:name w:val="annotation subject"/>
    <w:basedOn w:val="CommentText"/>
    <w:next w:val="CommentText"/>
    <w:link w:val="CommentSubjectChar"/>
    <w:uiPriority w:val="99"/>
    <w:semiHidden/>
    <w:unhideWhenUsed/>
    <w:rsid w:val="00967BA1"/>
    <w:rPr>
      <w:b/>
      <w:bCs/>
    </w:rPr>
  </w:style>
  <w:style w:type="character" w:customStyle="1" w:styleId="CommentSubjectChar">
    <w:name w:val="Comment Subject Char"/>
    <w:basedOn w:val="CommentTextChar"/>
    <w:link w:val="CommentSubject"/>
    <w:uiPriority w:val="99"/>
    <w:semiHidden/>
    <w:rsid w:val="00967BA1"/>
    <w:rPr>
      <w:b/>
      <w:bCs/>
      <w:sz w:val="20"/>
      <w:szCs w:val="20"/>
    </w:rPr>
  </w:style>
  <w:style w:type="table" w:styleId="GridTable4-Accent1">
    <w:name w:val="Grid Table 4 Accent 1"/>
    <w:basedOn w:val="TableNormal"/>
    <w:uiPriority w:val="49"/>
    <w:rsid w:val="00DE74CF"/>
    <w:pPr>
      <w:spacing w:after="0" w:line="240" w:lineRule="auto"/>
    </w:p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insideV w:val="single" w:sz="4" w:space="0" w:color="C1DF87" w:themeColor="accent1" w:themeTint="99"/>
      </w:tblBorders>
    </w:tblPr>
    <w:tblStylePr w:type="firstRow">
      <w:rPr>
        <w:b/>
        <w:bCs/>
        <w:color w:val="FFFFFF" w:themeColor="background1"/>
      </w:rPr>
      <w:tblPr/>
      <w:tcPr>
        <w:tcBorders>
          <w:top w:val="single" w:sz="4" w:space="0" w:color="99CB38" w:themeColor="accent1"/>
          <w:left w:val="single" w:sz="4" w:space="0" w:color="99CB38" w:themeColor="accent1"/>
          <w:bottom w:val="single" w:sz="4" w:space="0" w:color="99CB38" w:themeColor="accent1"/>
          <w:right w:val="single" w:sz="4" w:space="0" w:color="99CB38" w:themeColor="accent1"/>
          <w:insideH w:val="nil"/>
          <w:insideV w:val="nil"/>
        </w:tcBorders>
        <w:shd w:val="clear" w:color="auto" w:fill="99CB38" w:themeFill="accent1"/>
      </w:tcPr>
    </w:tblStylePr>
    <w:tblStylePr w:type="lastRow">
      <w:rPr>
        <w:b/>
        <w:bCs/>
      </w:rPr>
      <w:tblPr/>
      <w:tcPr>
        <w:tcBorders>
          <w:top w:val="double" w:sz="4" w:space="0" w:color="99CB38" w:themeColor="accent1"/>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paragraph" w:styleId="NormalWeb">
    <w:name w:val="Normal (Web)"/>
    <w:basedOn w:val="Normal"/>
    <w:uiPriority w:val="99"/>
    <w:semiHidden/>
    <w:unhideWhenUsed/>
    <w:rsid w:val="000B2956"/>
    <w:pPr>
      <w:spacing w:beforeAutospacing="1" w:after="100" w:afterAutospacing="1" w:line="240" w:lineRule="auto"/>
    </w:pPr>
    <w:rPr>
      <w:rFonts w:ascii="Times New Roman" w:eastAsia="Times New Roman" w:hAnsi="Times New Roman" w:cs="Times New Roman"/>
      <w:sz w:val="24"/>
      <w:szCs w:val="24"/>
      <w:lang w:eastAsia="fr-BE"/>
    </w:rPr>
  </w:style>
  <w:style w:type="character" w:customStyle="1" w:styleId="hps">
    <w:name w:val="hps"/>
    <w:rsid w:val="001163C9"/>
    <w:rPr>
      <w:rFonts w:cs="Times New Roman"/>
    </w:rPr>
  </w:style>
  <w:style w:type="paragraph" w:customStyle="1" w:styleId="StyleHeading1">
    <w:name w:val="Style Heading 1"/>
    <w:basedOn w:val="Heading1"/>
    <w:next w:val="Normal"/>
    <w:rsid w:val="001163C9"/>
    <w:pPr>
      <w:keepNext/>
      <w:numPr>
        <w:numId w:val="1"/>
      </w:numPr>
      <w:pBdr>
        <w:top w:val="none" w:sz="0" w:space="0" w:color="auto"/>
        <w:left w:val="none" w:sz="0" w:space="0" w:color="auto"/>
        <w:bottom w:val="none" w:sz="0" w:space="0" w:color="auto"/>
        <w:right w:val="none" w:sz="0" w:space="0" w:color="auto"/>
      </w:pBdr>
      <w:shd w:val="clear" w:color="auto" w:fill="auto"/>
      <w:tabs>
        <w:tab w:val="left" w:pos="360"/>
      </w:tabs>
      <w:spacing w:before="0" w:line="240" w:lineRule="auto"/>
      <w:jc w:val="both"/>
    </w:pPr>
    <w:rPr>
      <w:rFonts w:ascii="Arial" w:eastAsia="Times New Roman" w:hAnsi="Arial" w:cs="Arial"/>
      <w:b/>
      <w:caps w:val="0"/>
      <w:color w:val="auto"/>
      <w:spacing w:val="0"/>
      <w:kern w:val="32"/>
      <w:sz w:val="32"/>
      <w:szCs w:val="32"/>
      <w:lang w:val="en-GB" w:eastAsia="fr-FR"/>
    </w:rPr>
  </w:style>
  <w:style w:type="paragraph" w:customStyle="1" w:styleId="StyleHeading2">
    <w:name w:val="Style Heading 2"/>
    <w:basedOn w:val="Heading2"/>
    <w:next w:val="Normal"/>
    <w:rsid w:val="001163C9"/>
    <w:pPr>
      <w:keepNext/>
      <w:numPr>
        <w:ilvl w:val="1"/>
        <w:numId w:val="1"/>
      </w:numPr>
      <w:pBdr>
        <w:top w:val="none" w:sz="0" w:space="0" w:color="auto"/>
        <w:left w:val="none" w:sz="0" w:space="0" w:color="auto"/>
        <w:bottom w:val="none" w:sz="0" w:space="0" w:color="auto"/>
        <w:right w:val="none" w:sz="0" w:space="0" w:color="auto"/>
      </w:pBdr>
      <w:shd w:val="clear" w:color="auto" w:fill="auto"/>
      <w:tabs>
        <w:tab w:val="left" w:pos="357"/>
        <w:tab w:val="left" w:pos="992"/>
      </w:tabs>
      <w:spacing w:before="0" w:line="240" w:lineRule="auto"/>
      <w:ind w:left="357" w:firstLine="0"/>
    </w:pPr>
    <w:rPr>
      <w:rFonts w:ascii="Arial" w:eastAsia="Times New Roman" w:hAnsi="Arial" w:cs="Times New Roman"/>
      <w:b/>
      <w:bCs/>
      <w:caps w:val="0"/>
      <w:spacing w:val="0"/>
      <w:sz w:val="28"/>
      <w:lang w:val="en-GB" w:eastAsia="fr-FR"/>
    </w:rPr>
  </w:style>
  <w:style w:type="paragraph" w:customStyle="1" w:styleId="StyleHeading3">
    <w:name w:val="Style Heading 3"/>
    <w:basedOn w:val="Heading3"/>
    <w:next w:val="Normal"/>
    <w:rsid w:val="001163C9"/>
    <w:pPr>
      <w:keepNext/>
      <w:numPr>
        <w:ilvl w:val="2"/>
        <w:numId w:val="1"/>
      </w:numPr>
      <w:pBdr>
        <w:top w:val="none" w:sz="0" w:space="0" w:color="auto"/>
      </w:pBdr>
      <w:tabs>
        <w:tab w:val="left" w:pos="1814"/>
      </w:tabs>
      <w:spacing w:before="0" w:line="240" w:lineRule="auto"/>
      <w:ind w:left="1497" w:hanging="505"/>
    </w:pPr>
    <w:rPr>
      <w:rFonts w:ascii="Arial" w:eastAsia="Times New Roman" w:hAnsi="Arial" w:cs="Arial"/>
      <w:b/>
      <w:bCs/>
      <w:caps w:val="0"/>
      <w:color w:val="auto"/>
      <w:spacing w:val="0"/>
      <w:sz w:val="26"/>
      <w:szCs w:val="26"/>
      <w:lang w:val="en-GB" w:eastAsia="fr-FR"/>
    </w:rPr>
  </w:style>
  <w:style w:type="character" w:customStyle="1" w:styleId="hotkey-layer">
    <w:name w:val="hotkey-layer"/>
    <w:basedOn w:val="DefaultParagraphFont"/>
    <w:rsid w:val="00782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584290">
      <w:bodyDiv w:val="1"/>
      <w:marLeft w:val="0"/>
      <w:marRight w:val="0"/>
      <w:marTop w:val="0"/>
      <w:marBottom w:val="0"/>
      <w:divBdr>
        <w:top w:val="none" w:sz="0" w:space="0" w:color="auto"/>
        <w:left w:val="none" w:sz="0" w:space="0" w:color="auto"/>
        <w:bottom w:val="none" w:sz="0" w:space="0" w:color="auto"/>
        <w:right w:val="none" w:sz="0" w:space="0" w:color="auto"/>
      </w:divBdr>
    </w:div>
    <w:div w:id="765461352">
      <w:bodyDiv w:val="1"/>
      <w:marLeft w:val="0"/>
      <w:marRight w:val="0"/>
      <w:marTop w:val="0"/>
      <w:marBottom w:val="0"/>
      <w:divBdr>
        <w:top w:val="none" w:sz="0" w:space="0" w:color="auto"/>
        <w:left w:val="none" w:sz="0" w:space="0" w:color="auto"/>
        <w:bottom w:val="none" w:sz="0" w:space="0" w:color="auto"/>
        <w:right w:val="none" w:sz="0" w:space="0" w:color="auto"/>
      </w:divBdr>
    </w:div>
    <w:div w:id="1279676599">
      <w:bodyDiv w:val="1"/>
      <w:marLeft w:val="0"/>
      <w:marRight w:val="0"/>
      <w:marTop w:val="0"/>
      <w:marBottom w:val="0"/>
      <w:divBdr>
        <w:top w:val="none" w:sz="0" w:space="0" w:color="auto"/>
        <w:left w:val="none" w:sz="0" w:space="0" w:color="auto"/>
        <w:bottom w:val="none" w:sz="0" w:space="0" w:color="auto"/>
        <w:right w:val="none" w:sz="0" w:space="0" w:color="auto"/>
      </w:divBdr>
    </w:div>
    <w:div w:id="193419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amsol.be/fr/node/11272" TargetMode="External"/><Relationship Id="rId13" Type="http://schemas.openxmlformats.org/officeDocument/2006/relationships/hyperlink" Target="https://trade.ec.europa.eu/doclib/docs/2011/march/tradoc_147704.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elgianbioethanol.be/over-bba.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Word_Document.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ractiv.com/section/transport/opinion/how-the-mercosur-deals-ethanol-boost-contradicts-eu-green-promises/"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https://friendsoftheearth.eu/wp-content/uploads/2021/11/Ethanol-expansion-and-the-EU-Mercosur-trade-deal-finall.pdf" TargetMode="External"/><Relationship Id="Redd99f55e2ef4c18" Type="http://schemas.microsoft.com/office/2019/09/relationships/intelligence" Target="intelligence.xml"/><Relationship Id="rId4" Type="http://schemas.openxmlformats.org/officeDocument/2006/relationships/settings" Target="settings.xml"/><Relationship Id="rId9" Type="http://schemas.openxmlformats.org/officeDocument/2006/relationships/hyperlink" Target="https://www.oxfamsol.be/fr/node/11272" TargetMode="External"/><Relationship Id="rId14" Type="http://schemas.openxmlformats.org/officeDocument/2006/relationships/hyperlink" Target="https://www.euractiv.com/section/transport/opinion/how-the-mercosur-deals-ethanol-boost-contradicts-eu-green-promis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news/commission-presents-renewable-energy-directive-revision-2021-jul-14_en"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D7FA4-F726-4A3D-80F0-3E0FE569D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4413</Words>
  <Characters>24273</Characters>
  <Application>Microsoft Office Word</Application>
  <DocSecurity>0</DocSecurity>
  <Lines>202</Lines>
  <Paragraphs>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 Saray Pérez Terán</dc:creator>
  <cp:keywords/>
  <dc:description/>
  <cp:lastModifiedBy>rudi coel</cp:lastModifiedBy>
  <cp:revision>4</cp:revision>
  <dcterms:created xsi:type="dcterms:W3CDTF">2022-04-28T08:47:00Z</dcterms:created>
  <dcterms:modified xsi:type="dcterms:W3CDTF">2022-04-28T10:48:00Z</dcterms:modified>
</cp:coreProperties>
</file>