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64" w:rsidRDefault="007C5E64" w:rsidP="00F37A57">
      <w:pPr>
        <w:jc w:val="center"/>
        <w:rPr>
          <w:b/>
          <w:lang w:val="en-US"/>
        </w:rPr>
      </w:pPr>
    </w:p>
    <w:p w:rsidR="007C5E64" w:rsidRDefault="007C5E64" w:rsidP="00F37A57">
      <w:pPr>
        <w:jc w:val="center"/>
        <w:rPr>
          <w:b/>
          <w:lang w:val="en-US"/>
        </w:rPr>
      </w:pPr>
      <w:r>
        <w:rPr>
          <w:b/>
          <w:lang w:val="en-US"/>
        </w:rPr>
        <w:t>Gender sensitivity in MSF operations</w:t>
      </w:r>
    </w:p>
    <w:p w:rsidR="007C5E64" w:rsidRDefault="007C5E64" w:rsidP="000A0865">
      <w:pPr>
        <w:spacing w:after="0"/>
        <w:rPr>
          <w:lang w:val="en-US"/>
        </w:rPr>
      </w:pPr>
    </w:p>
    <w:p w:rsidR="007C5E64" w:rsidRDefault="007C5E64" w:rsidP="000A0865">
      <w:pPr>
        <w:spacing w:after="0"/>
        <w:rPr>
          <w:lang w:val="en-US"/>
        </w:rPr>
      </w:pPr>
      <w:r>
        <w:rPr>
          <w:lang w:val="en-US"/>
        </w:rPr>
        <w:t xml:space="preserve">Gender sensitivity is important to make sure interventions target and reach those who need it the most. There is an increased need to report on gender awareness in MSF operations.  </w:t>
      </w:r>
    </w:p>
    <w:p w:rsidR="007C5E64" w:rsidRDefault="007C5E64" w:rsidP="000A0865">
      <w:pPr>
        <w:spacing w:after="0"/>
        <w:rPr>
          <w:lang w:val="en-US"/>
        </w:rPr>
      </w:pPr>
      <w:r>
        <w:rPr>
          <w:lang w:val="en-US"/>
        </w:rPr>
        <w:t xml:space="preserve">MSF Sweden has developed the following tool </w:t>
      </w:r>
      <w:r w:rsidRPr="002C54D8">
        <w:rPr>
          <w:u w:val="single"/>
          <w:lang w:val="en-US"/>
        </w:rPr>
        <w:t>to help report on what MSF already does in this field</w:t>
      </w:r>
      <w:r>
        <w:rPr>
          <w:lang w:val="en-US"/>
        </w:rPr>
        <w:t>. Do not hesitate to share your views so that this can be further improved!</w:t>
      </w:r>
    </w:p>
    <w:p w:rsidR="007C5E64" w:rsidRDefault="007C5E64" w:rsidP="000A0865">
      <w:pPr>
        <w:rPr>
          <w:lang w:val="en-US"/>
        </w:rPr>
      </w:pPr>
    </w:p>
    <w:p w:rsidR="007C5E64" w:rsidRPr="000A0865" w:rsidRDefault="007C5E64" w:rsidP="004F5156">
      <w:pPr>
        <w:spacing w:after="0"/>
        <w:rPr>
          <w:lang w:val="en-US"/>
        </w:rPr>
      </w:pPr>
      <w:r>
        <w:rPr>
          <w:lang w:val="en-US"/>
        </w:rPr>
        <w:t>First some</w:t>
      </w:r>
      <w:r w:rsidRPr="000A0865">
        <w:rPr>
          <w:lang w:val="en-US"/>
        </w:rPr>
        <w:t xml:space="preserve"> basics on gender</w:t>
      </w:r>
      <w:r>
        <w:rPr>
          <w:lang w:val="en-US"/>
        </w:rPr>
        <w:t xml:space="preserve"> in order to avoid misunderstandings.</w:t>
      </w:r>
    </w:p>
    <w:p w:rsidR="007C5E64" w:rsidRDefault="007C5E64" w:rsidP="004F5156">
      <w:pPr>
        <w:spacing w:after="0"/>
        <w:rPr>
          <w:lang w:val="en-US"/>
        </w:rPr>
      </w:pPr>
    </w:p>
    <w:p w:rsidR="007C5E64" w:rsidRDefault="007C5E64" w:rsidP="004F5156">
      <w:pPr>
        <w:spacing w:after="0"/>
        <w:rPr>
          <w:lang w:val="en-US"/>
        </w:rPr>
      </w:pPr>
      <w:r>
        <w:rPr>
          <w:lang w:val="en-US"/>
        </w:rPr>
        <w:t xml:space="preserve">What gender is: </w:t>
      </w:r>
    </w:p>
    <w:p w:rsidR="007C5E64" w:rsidRPr="00F37A57" w:rsidRDefault="007C5E64" w:rsidP="004F5156">
      <w:pPr>
        <w:pStyle w:val="ListParagraph"/>
        <w:numPr>
          <w:ilvl w:val="0"/>
          <w:numId w:val="3"/>
        </w:numPr>
        <w:spacing w:after="0"/>
        <w:rPr>
          <w:lang w:val="en-US"/>
        </w:rPr>
      </w:pPr>
      <w:r w:rsidRPr="00F37A57">
        <w:rPr>
          <w:lang w:val="en-US"/>
        </w:rPr>
        <w:t xml:space="preserve">Gender refers to </w:t>
      </w:r>
      <w:r w:rsidRPr="006424BD">
        <w:rPr>
          <w:u w:val="single"/>
          <w:lang w:val="en-US"/>
        </w:rPr>
        <w:t>social differences and constructed roles</w:t>
      </w:r>
      <w:r w:rsidRPr="00F37A57">
        <w:rPr>
          <w:lang w:val="en-US"/>
        </w:rPr>
        <w:t xml:space="preserve"> (as opposed to biological sex) that male and female have in any culture, with consequences on resources and power. </w:t>
      </w:r>
    </w:p>
    <w:p w:rsidR="007C5E64" w:rsidRPr="00F37A57" w:rsidRDefault="007C5E64" w:rsidP="004F5156">
      <w:pPr>
        <w:pStyle w:val="ListParagraph"/>
        <w:numPr>
          <w:ilvl w:val="0"/>
          <w:numId w:val="3"/>
        </w:numPr>
        <w:spacing w:after="0"/>
        <w:rPr>
          <w:lang w:val="en-US"/>
        </w:rPr>
      </w:pPr>
      <w:r w:rsidRPr="00F37A57">
        <w:rPr>
          <w:lang w:val="en-US"/>
        </w:rPr>
        <w:t xml:space="preserve">The purpose of gender sensitivity is to ensure </w:t>
      </w:r>
      <w:r w:rsidRPr="006424BD">
        <w:rPr>
          <w:u w:val="single"/>
          <w:lang w:val="en-US"/>
        </w:rPr>
        <w:t>gender is integrated into interventions</w:t>
      </w:r>
      <w:r w:rsidRPr="00F37A57">
        <w:rPr>
          <w:lang w:val="en-US"/>
        </w:rPr>
        <w:t xml:space="preserve"> (not an objective as such, unless there is a need to develop gender specific activities </w:t>
      </w:r>
      <w:r>
        <w:rPr>
          <w:lang w:val="en-US"/>
        </w:rPr>
        <w:t xml:space="preserve">to tackle specific vulnerabilities </w:t>
      </w:r>
      <w:r w:rsidRPr="00F37A57">
        <w:rPr>
          <w:lang w:val="en-US"/>
        </w:rPr>
        <w:t xml:space="preserve">e.g high maternal mortality) through a culture of </w:t>
      </w:r>
      <w:r w:rsidRPr="006424BD">
        <w:rPr>
          <w:lang w:val="en-US"/>
        </w:rPr>
        <w:t>differentiated understanding</w:t>
      </w:r>
      <w:r w:rsidRPr="00F37A57">
        <w:rPr>
          <w:lang w:val="en-US"/>
        </w:rPr>
        <w:t xml:space="preserve"> at all levels/times</w:t>
      </w:r>
      <w:r>
        <w:rPr>
          <w:lang w:val="en-US"/>
        </w:rPr>
        <w:t xml:space="preserve"> while programming</w:t>
      </w:r>
      <w:r w:rsidRPr="00F37A57">
        <w:rPr>
          <w:lang w:val="en-US"/>
        </w:rPr>
        <w:t>.</w:t>
      </w:r>
    </w:p>
    <w:p w:rsidR="007C5E64" w:rsidRDefault="007C5E64" w:rsidP="004F5156">
      <w:pPr>
        <w:spacing w:after="0"/>
        <w:rPr>
          <w:lang w:val="en-US"/>
        </w:rPr>
      </w:pPr>
    </w:p>
    <w:p w:rsidR="007C5E64" w:rsidRDefault="007C5E64" w:rsidP="004F5156">
      <w:pPr>
        <w:spacing w:after="0"/>
        <w:rPr>
          <w:lang w:val="en-US"/>
        </w:rPr>
      </w:pPr>
      <w:r>
        <w:rPr>
          <w:lang w:val="en-US"/>
        </w:rPr>
        <w:t>What gender is not:</w:t>
      </w:r>
    </w:p>
    <w:p w:rsidR="007C5E64" w:rsidRPr="00F37A57" w:rsidRDefault="007C5E64" w:rsidP="004F5156">
      <w:pPr>
        <w:pStyle w:val="ListParagraph"/>
        <w:numPr>
          <w:ilvl w:val="0"/>
          <w:numId w:val="3"/>
        </w:numPr>
        <w:spacing w:after="0"/>
        <w:rPr>
          <w:lang w:val="en-US"/>
        </w:rPr>
      </w:pPr>
      <w:r w:rsidRPr="00F37A57">
        <w:rPr>
          <w:lang w:val="en-US"/>
        </w:rPr>
        <w:t xml:space="preserve">Gender is not about systematically focusing on women. </w:t>
      </w:r>
    </w:p>
    <w:p w:rsidR="007C5E64" w:rsidRDefault="007C5E64" w:rsidP="004F5156">
      <w:pPr>
        <w:pStyle w:val="ListParagraph"/>
        <w:numPr>
          <w:ilvl w:val="0"/>
          <w:numId w:val="3"/>
        </w:numPr>
        <w:spacing w:after="0"/>
        <w:rPr>
          <w:lang w:val="en-US"/>
        </w:rPr>
      </w:pPr>
      <w:r>
        <w:rPr>
          <w:lang w:val="en-US"/>
        </w:rPr>
        <w:t xml:space="preserve">Gender is not about being partial </w:t>
      </w:r>
    </w:p>
    <w:p w:rsidR="007C5E64" w:rsidRDefault="007C5E64" w:rsidP="004F5156">
      <w:pPr>
        <w:pStyle w:val="ListParagraph"/>
        <w:spacing w:after="0"/>
        <w:rPr>
          <w:lang w:val="en-US"/>
        </w:rPr>
      </w:pPr>
    </w:p>
    <w:p w:rsidR="007C5E64" w:rsidRPr="00F37A57" w:rsidRDefault="007C5E64" w:rsidP="00F37A57">
      <w:pPr>
        <w:pStyle w:val="ListParagraph"/>
        <w:spacing w:after="0"/>
        <w:rPr>
          <w:lang w:val="en-US"/>
        </w:rPr>
      </w:pPr>
    </w:p>
    <w:p w:rsidR="007C5E64" w:rsidRDefault="007C5E64" w:rsidP="00E623BD">
      <w:pPr>
        <w:jc w:val="center"/>
        <w:rPr>
          <w:b/>
          <w:lang w:val="en-US"/>
        </w:rPr>
      </w:pPr>
      <w:r w:rsidRPr="00E623BD">
        <w:rPr>
          <w:b/>
          <w:lang w:val="en-US"/>
        </w:rPr>
        <w:t xml:space="preserve">Gender </w:t>
      </w:r>
      <w:r>
        <w:rPr>
          <w:b/>
          <w:lang w:val="en-US"/>
        </w:rPr>
        <w:t xml:space="preserve">sensitivity tool </w:t>
      </w:r>
    </w:p>
    <w:p w:rsidR="007C5E64" w:rsidRDefault="007C5E64" w:rsidP="009A3E88">
      <w:pPr>
        <w:jc w:val="both"/>
        <w:rPr>
          <w:lang w:val="en-US"/>
        </w:rPr>
      </w:pPr>
      <w:r>
        <w:rPr>
          <w:lang w:val="en-US"/>
        </w:rPr>
        <w:t>Gender sensitivity is an important component to make sure interventions are impartial (ie respond to the greatest needs) and do no harm. While programming, one should:</w:t>
      </w:r>
    </w:p>
    <w:p w:rsidR="007C5E64" w:rsidRDefault="007C5E64" w:rsidP="009A3E88">
      <w:pPr>
        <w:pStyle w:val="ListParagraph"/>
        <w:numPr>
          <w:ilvl w:val="0"/>
          <w:numId w:val="1"/>
        </w:numPr>
        <w:jc w:val="both"/>
        <w:rPr>
          <w:lang w:val="en-US"/>
        </w:rPr>
      </w:pPr>
      <w:r>
        <w:rPr>
          <w:lang w:val="en-US"/>
        </w:rPr>
        <w:t>Take account of the different needs within the target population</w:t>
      </w:r>
    </w:p>
    <w:p w:rsidR="007C5E64" w:rsidRDefault="007C5E64" w:rsidP="009A3E88">
      <w:pPr>
        <w:pStyle w:val="ListParagraph"/>
        <w:numPr>
          <w:ilvl w:val="0"/>
          <w:numId w:val="1"/>
        </w:numPr>
        <w:jc w:val="both"/>
        <w:rPr>
          <w:lang w:val="en-US"/>
        </w:rPr>
      </w:pPr>
      <w:r>
        <w:rPr>
          <w:lang w:val="en-US"/>
        </w:rPr>
        <w:t>Recognize the potential barriers people may face</w:t>
      </w:r>
    </w:p>
    <w:p w:rsidR="007C5E64" w:rsidRPr="000824A5" w:rsidRDefault="007C5E64" w:rsidP="009A3E88">
      <w:pPr>
        <w:pStyle w:val="ListParagraph"/>
        <w:numPr>
          <w:ilvl w:val="0"/>
          <w:numId w:val="1"/>
        </w:numPr>
        <w:jc w:val="both"/>
        <w:rPr>
          <w:lang w:val="en-US"/>
        </w:rPr>
      </w:pPr>
      <w:r>
        <w:rPr>
          <w:lang w:val="en-US"/>
        </w:rPr>
        <w:t>Ensure that women and men (and girls and boys) can access services equally</w:t>
      </w:r>
    </w:p>
    <w:p w:rsidR="007C5E64" w:rsidRDefault="007C5E64" w:rsidP="009A3E88">
      <w:pPr>
        <w:jc w:val="both"/>
        <w:rPr>
          <w:lang w:val="en-US"/>
        </w:rPr>
      </w:pPr>
      <w:r>
        <w:rPr>
          <w:lang w:val="en-US"/>
        </w:rPr>
        <w:t xml:space="preserve">Below is a grid with examples of gender sensitivity throughout the project cycle. Your input will help mapping how MSF works with gender. This information will be used by MSF Sweden, among others to design the proposal to the Swedish donor Sida for 2015. </w:t>
      </w:r>
    </w:p>
    <w:p w:rsidR="007C5E64" w:rsidRDefault="007C5E64">
      <w:pPr>
        <w:rPr>
          <w:lang w:val="en-US"/>
        </w:rPr>
      </w:pPr>
      <w:r>
        <w:rPr>
          <w:lang w:val="en-US"/>
        </w:rPr>
        <w:t xml:space="preserve">Thank you and do not hesitate to contact your IF coordinator at OC level for any remark/guidance. </w:t>
      </w:r>
      <w:r>
        <w:rPr>
          <w:lang w:val="en-US"/>
        </w:rPr>
        <w:br w:type="page"/>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5"/>
        <w:gridCol w:w="709"/>
      </w:tblGrid>
      <w:tr w:rsidR="007C5E64" w:rsidRPr="001E385C" w:rsidTr="001E385C">
        <w:trPr>
          <w:trHeight w:val="1174"/>
        </w:trPr>
        <w:tc>
          <w:tcPr>
            <w:tcW w:w="9215" w:type="dxa"/>
            <w:shd w:val="clear" w:color="auto" w:fill="FFFFFF"/>
            <w:vAlign w:val="center"/>
          </w:tcPr>
          <w:p w:rsidR="007C5E64" w:rsidRPr="001E385C" w:rsidRDefault="007C5E64" w:rsidP="001E385C">
            <w:pPr>
              <w:spacing w:after="0" w:line="240" w:lineRule="auto"/>
              <w:jc w:val="both"/>
              <w:rPr>
                <w:sz w:val="12"/>
                <w:lang w:val="en-US"/>
              </w:rPr>
            </w:pPr>
          </w:p>
          <w:p w:rsidR="007C5E64" w:rsidRPr="001E385C" w:rsidRDefault="007C5E64" w:rsidP="001E385C">
            <w:pPr>
              <w:spacing w:after="0" w:line="240" w:lineRule="auto"/>
              <w:jc w:val="both"/>
              <w:rPr>
                <w:sz w:val="20"/>
                <w:lang w:val="en-US"/>
              </w:rPr>
            </w:pPr>
            <w:r w:rsidRPr="001E385C">
              <w:rPr>
                <w:sz w:val="20"/>
                <w:lang w:val="en-US"/>
              </w:rPr>
              <w:t xml:space="preserve">Below are </w:t>
            </w:r>
            <w:r w:rsidRPr="001E385C">
              <w:rPr>
                <w:i/>
                <w:sz w:val="20"/>
                <w:lang w:val="en-US"/>
              </w:rPr>
              <w:t>examples of gender sensitive actions</w:t>
            </w:r>
            <w:r w:rsidRPr="001E385C">
              <w:rPr>
                <w:sz w:val="20"/>
                <w:lang w:val="en-US"/>
              </w:rPr>
              <w:t xml:space="preserve"> for the whole project cycle. The list is not exhaustive and only meant as guidance when reporting on gender sensitivity in MSF operations.  </w:t>
            </w:r>
          </w:p>
          <w:p w:rsidR="007C5E64" w:rsidRPr="001E385C" w:rsidRDefault="007C5E64" w:rsidP="001E385C">
            <w:pPr>
              <w:spacing w:after="0" w:line="240" w:lineRule="auto"/>
              <w:jc w:val="both"/>
              <w:rPr>
                <w:sz w:val="16"/>
                <w:lang w:val="en-US"/>
              </w:rPr>
            </w:pPr>
          </w:p>
          <w:p w:rsidR="007C5E64" w:rsidRPr="001E385C" w:rsidRDefault="007C5E64" w:rsidP="001E385C">
            <w:pPr>
              <w:spacing w:after="0" w:line="240" w:lineRule="auto"/>
              <w:jc w:val="both"/>
              <w:rPr>
                <w:sz w:val="20"/>
                <w:lang w:val="en-US"/>
              </w:rPr>
            </w:pPr>
            <w:r w:rsidRPr="001E385C">
              <w:rPr>
                <w:sz w:val="20"/>
                <w:lang w:val="en-US"/>
              </w:rPr>
              <w:t xml:space="preserve">You might feel that much of the below is done in your project/mission. Great! ‘Tick’ the box. If you think about something else MSF does in your context/location, use the blank space to share it with us. </w:t>
            </w:r>
          </w:p>
          <w:p w:rsidR="007C5E64" w:rsidRPr="001E385C" w:rsidRDefault="007C5E64" w:rsidP="001E385C">
            <w:pPr>
              <w:spacing w:after="0" w:line="240" w:lineRule="auto"/>
              <w:jc w:val="both"/>
              <w:rPr>
                <w:sz w:val="12"/>
                <w:lang w:val="en-US"/>
              </w:rPr>
            </w:pPr>
          </w:p>
        </w:tc>
        <w:tc>
          <w:tcPr>
            <w:tcW w:w="709" w:type="dxa"/>
            <w:shd w:val="clear" w:color="auto" w:fill="FFFFFF"/>
            <w:vAlign w:val="center"/>
          </w:tcPr>
          <w:p w:rsidR="007C5E64" w:rsidRPr="001E385C" w:rsidRDefault="007C5E64" w:rsidP="001E385C">
            <w:pPr>
              <w:spacing w:after="0" w:line="240" w:lineRule="auto"/>
              <w:jc w:val="center"/>
              <w:rPr>
                <w:b/>
                <w:lang w:val="en-US"/>
              </w:rPr>
            </w:pPr>
            <w:r w:rsidRPr="001E385C">
              <w:rPr>
                <w:b/>
                <w:lang w:val="en-US"/>
              </w:rPr>
              <w:t>YES</w:t>
            </w:r>
          </w:p>
          <w:p w:rsidR="007C5E64" w:rsidRPr="001E385C" w:rsidRDefault="007C5E64" w:rsidP="001E385C">
            <w:pPr>
              <w:spacing w:after="0" w:line="240" w:lineRule="auto"/>
              <w:jc w:val="center"/>
              <w:rPr>
                <w:b/>
                <w:lang w:val="en-US"/>
              </w:rPr>
            </w:pPr>
            <w:r w:rsidRPr="001E385C">
              <w:rPr>
                <w:b/>
                <w:lang w:val="en-US"/>
              </w:rPr>
              <w:t>/</w:t>
            </w:r>
          </w:p>
          <w:p w:rsidR="007C5E64" w:rsidRPr="001E385C" w:rsidRDefault="007C5E64" w:rsidP="001E385C">
            <w:pPr>
              <w:spacing w:after="0" w:line="240" w:lineRule="auto"/>
              <w:jc w:val="center"/>
              <w:rPr>
                <w:lang w:val="en-US"/>
              </w:rPr>
            </w:pPr>
            <w:r w:rsidRPr="001E385C">
              <w:rPr>
                <w:b/>
                <w:lang w:val="en-US"/>
              </w:rPr>
              <w:t>NO</w:t>
            </w:r>
          </w:p>
        </w:tc>
      </w:tr>
      <w:tr w:rsidR="007C5E64" w:rsidRPr="001E385C" w:rsidTr="001E385C">
        <w:tc>
          <w:tcPr>
            <w:tcW w:w="9924" w:type="dxa"/>
            <w:gridSpan w:val="2"/>
            <w:shd w:val="clear" w:color="auto" w:fill="D9D9D9"/>
          </w:tcPr>
          <w:p w:rsidR="007C5E64" w:rsidRPr="001E385C" w:rsidRDefault="007C5E64" w:rsidP="001E385C">
            <w:pPr>
              <w:spacing w:after="0" w:line="240" w:lineRule="auto"/>
              <w:rPr>
                <w:sz w:val="20"/>
                <w:szCs w:val="18"/>
                <w:lang w:val="en-US"/>
              </w:rPr>
            </w:pPr>
            <w:r w:rsidRPr="001E385C">
              <w:rPr>
                <w:b/>
                <w:sz w:val="20"/>
                <w:szCs w:val="18"/>
                <w:lang w:val="en-US"/>
              </w:rPr>
              <w:t>Analyze</w:t>
            </w:r>
            <w:r w:rsidRPr="001E385C">
              <w:rPr>
                <w:sz w:val="20"/>
                <w:szCs w:val="18"/>
                <w:lang w:val="en-US"/>
              </w:rPr>
              <w:t xml:space="preserve"> the impact of the crisis on women, girls, boys and men</w:t>
            </w:r>
          </w:p>
        </w:tc>
      </w:tr>
      <w:tr w:rsidR="007C5E64" w:rsidRPr="001E385C" w:rsidTr="001E385C">
        <w:trPr>
          <w:trHeight w:val="227"/>
        </w:trPr>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Needs assessments include gender issues and cultural habits/beliefs</w:t>
            </w:r>
          </w:p>
        </w:tc>
        <w:tc>
          <w:tcPr>
            <w:tcW w:w="709" w:type="dxa"/>
          </w:tcPr>
          <w:p w:rsidR="007C5E64" w:rsidRPr="001E385C" w:rsidRDefault="007C5E64" w:rsidP="001E385C">
            <w:pPr>
              <w:spacing w:after="0" w:line="240" w:lineRule="auto"/>
              <w:rPr>
                <w:sz w:val="20"/>
                <w:szCs w:val="18"/>
                <w:lang w:val="en-US"/>
              </w:rPr>
            </w:pPr>
          </w:p>
        </w:tc>
      </w:tr>
      <w:tr w:rsidR="007C5E64" w:rsidRPr="001E385C" w:rsidTr="001E385C">
        <w:trPr>
          <w:trHeight w:val="227"/>
        </w:trPr>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Women, girls, boys and men are consulted, together and separately</w:t>
            </w:r>
          </w:p>
        </w:tc>
        <w:tc>
          <w:tcPr>
            <w:tcW w:w="709" w:type="dxa"/>
          </w:tcPr>
          <w:p w:rsidR="007C5E64" w:rsidRPr="001E385C" w:rsidRDefault="007C5E64" w:rsidP="001E385C">
            <w:pPr>
              <w:spacing w:after="0" w:line="240" w:lineRule="auto"/>
              <w:ind w:left="360"/>
              <w:jc w:val="center"/>
              <w:rPr>
                <w:sz w:val="20"/>
                <w:szCs w:val="18"/>
                <w:lang w:val="en-US"/>
              </w:rPr>
            </w:pPr>
          </w:p>
        </w:tc>
      </w:tr>
      <w:tr w:rsidR="007C5E64" w:rsidRPr="001E385C" w:rsidTr="001E385C">
        <w:trPr>
          <w:trHeight w:val="227"/>
        </w:trPr>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Needs assessments teams have equal numbers of women and men, incl translators</w:t>
            </w:r>
          </w:p>
        </w:tc>
        <w:tc>
          <w:tcPr>
            <w:tcW w:w="709" w:type="dxa"/>
          </w:tcPr>
          <w:p w:rsidR="007C5E64" w:rsidRPr="001E385C" w:rsidRDefault="007C5E64" w:rsidP="001E385C">
            <w:pPr>
              <w:spacing w:after="0" w:line="240" w:lineRule="auto"/>
              <w:ind w:left="360"/>
              <w:jc w:val="center"/>
              <w:rPr>
                <w:sz w:val="20"/>
                <w:szCs w:val="18"/>
                <w:lang w:val="en-US"/>
              </w:rPr>
            </w:pPr>
          </w:p>
        </w:tc>
      </w:tr>
      <w:tr w:rsidR="007C5E64" w:rsidRPr="001E385C" w:rsidTr="001E385C">
        <w:trPr>
          <w:trHeight w:val="227"/>
        </w:trPr>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Age and sex disaggregated baseline data are collected and analyzed (eg mortality and case fatality rates)</w:t>
            </w:r>
          </w:p>
        </w:tc>
        <w:tc>
          <w:tcPr>
            <w:tcW w:w="709" w:type="dxa"/>
          </w:tcPr>
          <w:p w:rsidR="007C5E64" w:rsidRPr="001E385C" w:rsidRDefault="007C5E64" w:rsidP="001E385C">
            <w:pPr>
              <w:spacing w:after="0" w:line="240" w:lineRule="auto"/>
              <w:ind w:left="360"/>
              <w:jc w:val="center"/>
              <w:rPr>
                <w:sz w:val="20"/>
                <w:szCs w:val="18"/>
                <w:lang w:val="en-US"/>
              </w:rPr>
            </w:pPr>
          </w:p>
        </w:tc>
      </w:tr>
      <w:tr w:rsidR="007C5E64" w:rsidRPr="001E385C" w:rsidTr="001E385C">
        <w:tc>
          <w:tcPr>
            <w:tcW w:w="9924" w:type="dxa"/>
            <w:gridSpan w:val="2"/>
            <w:shd w:val="clear" w:color="auto" w:fill="D9D9D9"/>
          </w:tcPr>
          <w:p w:rsidR="007C5E64" w:rsidRPr="001E385C" w:rsidRDefault="007C5E64" w:rsidP="001E385C">
            <w:pPr>
              <w:spacing w:after="0" w:line="240" w:lineRule="auto"/>
              <w:rPr>
                <w:sz w:val="20"/>
                <w:szCs w:val="18"/>
                <w:lang w:val="en-US"/>
              </w:rPr>
            </w:pPr>
            <w:r w:rsidRPr="001E385C">
              <w:rPr>
                <w:b/>
                <w:sz w:val="20"/>
                <w:szCs w:val="18"/>
                <w:lang w:val="en-US"/>
              </w:rPr>
              <w:t>Design</w:t>
            </w:r>
            <w:r w:rsidRPr="001E385C">
              <w:rPr>
                <w:sz w:val="20"/>
                <w:szCs w:val="18"/>
                <w:lang w:val="en-US"/>
              </w:rPr>
              <w:t xml:space="preserve"> services to meet the needs of women and men equally</w:t>
            </w:r>
          </w:p>
        </w:tc>
      </w:tr>
      <w:tr w:rsidR="007C5E64" w:rsidRPr="001E385C" w:rsidTr="001E385C">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xml:space="preserve">- Service provision is adapted according to target group </w:t>
            </w: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xml:space="preserve">- Opening hours, location, staffing etc are adapted to whole public </w:t>
            </w: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Composition of teams (health, HP, psychosocial etc) is balanced (sex, age, profession etc)</w:t>
            </w: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c>
          <w:tcPr>
            <w:tcW w:w="9924" w:type="dxa"/>
            <w:gridSpan w:val="2"/>
            <w:shd w:val="clear" w:color="auto" w:fill="D9D9D9"/>
          </w:tcPr>
          <w:p w:rsidR="007C5E64" w:rsidRPr="001E385C" w:rsidRDefault="007C5E64" w:rsidP="001E385C">
            <w:pPr>
              <w:spacing w:after="0" w:line="240" w:lineRule="auto"/>
              <w:rPr>
                <w:sz w:val="20"/>
                <w:szCs w:val="18"/>
                <w:lang w:val="en-US"/>
              </w:rPr>
            </w:pPr>
            <w:r w:rsidRPr="001E385C">
              <w:rPr>
                <w:sz w:val="20"/>
                <w:szCs w:val="18"/>
                <w:lang w:val="en-US"/>
              </w:rPr>
              <w:t xml:space="preserve">Make sure women and men can </w:t>
            </w:r>
            <w:r w:rsidRPr="001E385C">
              <w:rPr>
                <w:b/>
                <w:sz w:val="20"/>
                <w:szCs w:val="18"/>
                <w:lang w:val="en-US"/>
              </w:rPr>
              <w:t>access</w:t>
            </w:r>
            <w:r w:rsidRPr="001E385C">
              <w:rPr>
                <w:sz w:val="20"/>
                <w:szCs w:val="18"/>
                <w:lang w:val="en-US"/>
              </w:rPr>
              <w:t xml:space="preserve"> services equally</w:t>
            </w:r>
          </w:p>
        </w:tc>
      </w:tr>
      <w:tr w:rsidR="007C5E64" w:rsidRPr="001E385C" w:rsidTr="001E385C">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Women, girls, boys and men access to services (healthcare, latrines, safe water, nutrition etc) is assessed</w:t>
            </w: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rPr>
          <w:trHeight w:val="248"/>
        </w:trPr>
        <w:tc>
          <w:tcPr>
            <w:tcW w:w="9215" w:type="dxa"/>
            <w:vMerge w:val="restart"/>
            <w:tcBorders>
              <w:top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Discussion groups (balanced women/men) are organized to discuss access barriers</w:t>
            </w:r>
          </w:p>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xml:space="preserve">- Socio economic and family structures are taken into consideration to design activities / health promotion </w:t>
            </w: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rPr>
          <w:trHeight w:val="247"/>
        </w:trPr>
        <w:tc>
          <w:tcPr>
            <w:tcW w:w="9215" w:type="dxa"/>
            <w:vMerge/>
            <w:tcBorders>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c>
          <w:tcPr>
            <w:tcW w:w="9924" w:type="dxa"/>
            <w:gridSpan w:val="2"/>
            <w:shd w:val="clear" w:color="auto" w:fill="D9D9D9"/>
          </w:tcPr>
          <w:p w:rsidR="007C5E64" w:rsidRPr="001E385C" w:rsidRDefault="007C5E64" w:rsidP="001E385C">
            <w:pPr>
              <w:spacing w:after="0" w:line="240" w:lineRule="auto"/>
              <w:rPr>
                <w:sz w:val="20"/>
                <w:szCs w:val="18"/>
                <w:lang w:val="en-US"/>
              </w:rPr>
            </w:pPr>
            <w:r w:rsidRPr="001E385C">
              <w:rPr>
                <w:sz w:val="20"/>
                <w:szCs w:val="18"/>
                <w:lang w:val="en-US"/>
              </w:rPr>
              <w:t xml:space="preserve">Ensure </w:t>
            </w:r>
            <w:r w:rsidRPr="001E385C">
              <w:rPr>
                <w:b/>
                <w:sz w:val="20"/>
                <w:szCs w:val="18"/>
                <w:lang w:val="en-US"/>
              </w:rPr>
              <w:t>participation</w:t>
            </w:r>
            <w:r w:rsidRPr="001E385C">
              <w:rPr>
                <w:sz w:val="20"/>
                <w:szCs w:val="18"/>
                <w:lang w:val="en-US"/>
              </w:rPr>
              <w:t xml:space="preserve"> in design, implementation, monitoring and evaluation </w:t>
            </w:r>
          </w:p>
        </w:tc>
      </w:tr>
      <w:tr w:rsidR="007C5E64" w:rsidRPr="001E385C" w:rsidTr="001E385C">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Meetings with local committees composed of women and men are organized</w:t>
            </w: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Meetings are hold in adequate locations at adequate times, allowing for participation of women and men</w:t>
            </w: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rPr>
          <w:trHeight w:val="77"/>
        </w:trPr>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Women are in decision marking positions</w:t>
            </w: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c>
          <w:tcPr>
            <w:tcW w:w="9924" w:type="dxa"/>
            <w:gridSpan w:val="2"/>
            <w:shd w:val="clear" w:color="auto" w:fill="D9D9D9"/>
          </w:tcPr>
          <w:p w:rsidR="007C5E64" w:rsidRPr="001E385C" w:rsidRDefault="007C5E64" w:rsidP="001E385C">
            <w:pPr>
              <w:spacing w:after="0" w:line="240" w:lineRule="auto"/>
              <w:rPr>
                <w:sz w:val="20"/>
                <w:szCs w:val="18"/>
                <w:lang w:val="en-US"/>
              </w:rPr>
            </w:pPr>
            <w:r w:rsidRPr="001E385C">
              <w:rPr>
                <w:b/>
                <w:sz w:val="20"/>
                <w:szCs w:val="18"/>
                <w:lang w:val="en-US"/>
              </w:rPr>
              <w:t>Targeted actions</w:t>
            </w:r>
            <w:r w:rsidRPr="001E385C">
              <w:rPr>
                <w:sz w:val="20"/>
                <w:szCs w:val="18"/>
                <w:lang w:val="en-US"/>
              </w:rPr>
              <w:t xml:space="preserve"> based on gender analysis</w:t>
            </w:r>
          </w:p>
        </w:tc>
      </w:tr>
      <w:tr w:rsidR="007C5E64" w:rsidRPr="001E385C" w:rsidTr="001E385C">
        <w:trPr>
          <w:trHeight w:val="262"/>
        </w:trPr>
        <w:tc>
          <w:tcPr>
            <w:tcW w:w="9215" w:type="dxa"/>
            <w:tcBorders>
              <w:top w:val="nil"/>
              <w:bottom w:val="nil"/>
            </w:tcBorders>
            <w:shd w:val="clear" w:color="auto" w:fill="FFFFFF"/>
          </w:tcPr>
          <w:p w:rsidR="007C5E64" w:rsidRPr="001E385C" w:rsidRDefault="007C5E64" w:rsidP="001E385C">
            <w:pPr>
              <w:spacing w:after="0" w:line="240" w:lineRule="auto"/>
              <w:rPr>
                <w:sz w:val="20"/>
                <w:szCs w:val="18"/>
                <w:lang w:val="en-US"/>
              </w:rPr>
            </w:pPr>
            <w:r w:rsidRPr="001E385C">
              <w:rPr>
                <w:sz w:val="20"/>
                <w:szCs w:val="18"/>
                <w:lang w:val="en-US"/>
              </w:rPr>
              <w:t>- Activities addressing specific needs are provided (SRH, maternal care, kit composition, SGBV etc)</w:t>
            </w:r>
          </w:p>
        </w:tc>
        <w:tc>
          <w:tcPr>
            <w:tcW w:w="709" w:type="dxa"/>
            <w:shd w:val="clear" w:color="auto" w:fill="FFFFFF"/>
          </w:tcPr>
          <w:p w:rsidR="007C5E64" w:rsidRPr="001E385C" w:rsidRDefault="007C5E64" w:rsidP="001E385C">
            <w:pPr>
              <w:spacing w:after="0" w:line="240" w:lineRule="auto"/>
              <w:rPr>
                <w:sz w:val="20"/>
                <w:szCs w:val="18"/>
                <w:lang w:val="en-US"/>
              </w:rPr>
            </w:pPr>
          </w:p>
        </w:tc>
      </w:tr>
      <w:tr w:rsidR="007C5E64" w:rsidRPr="001E385C" w:rsidTr="001E385C">
        <w:trPr>
          <w:trHeight w:val="261"/>
        </w:trPr>
        <w:tc>
          <w:tcPr>
            <w:tcW w:w="9215" w:type="dxa"/>
            <w:tcBorders>
              <w:top w:val="nil"/>
              <w:bottom w:val="nil"/>
            </w:tcBorders>
            <w:shd w:val="clear" w:color="auto" w:fill="FFFFFF"/>
          </w:tcPr>
          <w:p w:rsidR="007C5E64" w:rsidRPr="001E385C" w:rsidRDefault="007C5E64" w:rsidP="001E385C">
            <w:pPr>
              <w:spacing w:after="0" w:line="240" w:lineRule="auto"/>
              <w:rPr>
                <w:sz w:val="20"/>
                <w:szCs w:val="18"/>
                <w:lang w:val="en-US"/>
              </w:rPr>
            </w:pPr>
            <w:r w:rsidRPr="001E385C">
              <w:rPr>
                <w:sz w:val="20"/>
                <w:szCs w:val="18"/>
                <w:lang w:val="en-US"/>
              </w:rPr>
              <w:t>- Men and women are involved in hygiene promotion activities and other sensitization sessions</w:t>
            </w:r>
          </w:p>
        </w:tc>
        <w:tc>
          <w:tcPr>
            <w:tcW w:w="709" w:type="dxa"/>
            <w:shd w:val="clear" w:color="auto" w:fill="FFFFFF"/>
          </w:tcPr>
          <w:p w:rsidR="007C5E64" w:rsidRPr="001E385C" w:rsidRDefault="007C5E64" w:rsidP="001E385C">
            <w:pPr>
              <w:spacing w:after="0" w:line="240" w:lineRule="auto"/>
              <w:rPr>
                <w:sz w:val="20"/>
                <w:szCs w:val="18"/>
                <w:lang w:val="en-US"/>
              </w:rPr>
            </w:pPr>
          </w:p>
        </w:tc>
      </w:tr>
      <w:tr w:rsidR="007C5E64" w:rsidRPr="001E385C" w:rsidTr="001E385C">
        <w:trPr>
          <w:trHeight w:val="261"/>
        </w:trPr>
        <w:tc>
          <w:tcPr>
            <w:tcW w:w="9215" w:type="dxa"/>
            <w:tcBorders>
              <w:top w:val="nil"/>
              <w:bottom w:val="nil"/>
            </w:tcBorders>
            <w:shd w:val="clear" w:color="auto" w:fill="FFFFFF"/>
          </w:tcPr>
          <w:p w:rsidR="007C5E64" w:rsidRPr="001E385C" w:rsidRDefault="007C5E64" w:rsidP="001E385C">
            <w:pPr>
              <w:spacing w:after="0" w:line="240" w:lineRule="auto"/>
              <w:rPr>
                <w:sz w:val="20"/>
                <w:szCs w:val="18"/>
                <w:lang w:val="en-US"/>
              </w:rPr>
            </w:pPr>
            <w:r w:rsidRPr="001E385C">
              <w:rPr>
                <w:sz w:val="20"/>
                <w:szCs w:val="18"/>
                <w:lang w:val="en-US"/>
              </w:rPr>
              <w:t>- Communication strategies highlight specific health risks depending on target population</w:t>
            </w:r>
          </w:p>
        </w:tc>
        <w:tc>
          <w:tcPr>
            <w:tcW w:w="709" w:type="dxa"/>
            <w:shd w:val="clear" w:color="auto" w:fill="FFFFFF"/>
          </w:tcPr>
          <w:p w:rsidR="007C5E64" w:rsidRPr="001E385C" w:rsidRDefault="007C5E64" w:rsidP="001E385C">
            <w:pPr>
              <w:spacing w:after="0" w:line="240" w:lineRule="auto"/>
              <w:rPr>
                <w:sz w:val="20"/>
                <w:szCs w:val="18"/>
                <w:lang w:val="en-US"/>
              </w:rPr>
            </w:pPr>
          </w:p>
        </w:tc>
      </w:tr>
      <w:tr w:rsidR="007C5E64" w:rsidRPr="001E385C" w:rsidTr="001E385C">
        <w:trPr>
          <w:trHeight w:val="261"/>
        </w:trPr>
        <w:tc>
          <w:tcPr>
            <w:tcW w:w="9215" w:type="dxa"/>
            <w:tcBorders>
              <w:top w:val="nil"/>
              <w:bottom w:val="nil"/>
            </w:tcBorders>
            <w:shd w:val="clear" w:color="auto" w:fill="FFFFFF"/>
          </w:tcPr>
          <w:p w:rsidR="007C5E64" w:rsidRPr="001E385C" w:rsidRDefault="007C5E64" w:rsidP="001E385C">
            <w:pPr>
              <w:spacing w:after="0" w:line="240" w:lineRule="auto"/>
              <w:rPr>
                <w:sz w:val="20"/>
                <w:szCs w:val="18"/>
                <w:lang w:val="en-US"/>
              </w:rPr>
            </w:pPr>
            <w:r w:rsidRPr="001E385C">
              <w:rPr>
                <w:sz w:val="20"/>
                <w:szCs w:val="18"/>
                <w:lang w:val="en-US"/>
              </w:rPr>
              <w:t xml:space="preserve">- Jerry cans of adequate size / adapted NFI kits are provided for women/children </w:t>
            </w:r>
          </w:p>
        </w:tc>
        <w:tc>
          <w:tcPr>
            <w:tcW w:w="709" w:type="dxa"/>
            <w:shd w:val="clear" w:color="auto" w:fill="FFFFFF"/>
          </w:tcPr>
          <w:p w:rsidR="007C5E64" w:rsidRPr="001E385C" w:rsidRDefault="007C5E64" w:rsidP="001E385C">
            <w:pPr>
              <w:spacing w:after="0" w:line="240" w:lineRule="auto"/>
              <w:rPr>
                <w:sz w:val="20"/>
                <w:szCs w:val="18"/>
                <w:lang w:val="en-US"/>
              </w:rPr>
            </w:pPr>
          </w:p>
        </w:tc>
      </w:tr>
      <w:tr w:rsidR="007C5E64" w:rsidRPr="001E385C" w:rsidTr="001E385C">
        <w:tc>
          <w:tcPr>
            <w:tcW w:w="9924" w:type="dxa"/>
            <w:gridSpan w:val="2"/>
            <w:shd w:val="clear" w:color="auto" w:fill="D9D9D9"/>
          </w:tcPr>
          <w:p w:rsidR="007C5E64" w:rsidRPr="001E385C" w:rsidRDefault="007C5E64" w:rsidP="001E385C">
            <w:pPr>
              <w:spacing w:after="0" w:line="240" w:lineRule="auto"/>
              <w:rPr>
                <w:sz w:val="20"/>
                <w:szCs w:val="18"/>
                <w:lang w:val="en-US"/>
              </w:rPr>
            </w:pPr>
            <w:r w:rsidRPr="001E385C">
              <w:rPr>
                <w:sz w:val="20"/>
                <w:szCs w:val="18"/>
                <w:lang w:val="en-US"/>
              </w:rPr>
              <w:t xml:space="preserve">Actions to address </w:t>
            </w:r>
            <w:r w:rsidRPr="001E385C">
              <w:rPr>
                <w:b/>
                <w:sz w:val="20"/>
                <w:szCs w:val="18"/>
                <w:lang w:val="en-US"/>
              </w:rPr>
              <w:t>Sexual and</w:t>
            </w:r>
            <w:r w:rsidRPr="001E385C">
              <w:rPr>
                <w:sz w:val="20"/>
                <w:szCs w:val="18"/>
                <w:lang w:val="en-US"/>
              </w:rPr>
              <w:t xml:space="preserve"> </w:t>
            </w:r>
            <w:r w:rsidRPr="001E385C">
              <w:rPr>
                <w:b/>
                <w:sz w:val="20"/>
                <w:szCs w:val="18"/>
                <w:lang w:val="en-US"/>
              </w:rPr>
              <w:t>Gender Based Violence (SGBV)</w:t>
            </w:r>
          </w:p>
        </w:tc>
      </w:tr>
      <w:tr w:rsidR="007C5E64" w:rsidRPr="001E385C" w:rsidTr="001E385C">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- 24/7 access to SGBV services is ensured</w:t>
            </w: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rPr>
          <w:trHeight w:val="248"/>
        </w:trPr>
        <w:tc>
          <w:tcPr>
            <w:tcW w:w="9215" w:type="dxa"/>
            <w:vMerge w:val="restart"/>
            <w:tcBorders>
              <w:top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Confidentiality and privacy are ensured</w:t>
            </w:r>
          </w:p>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xml:space="preserve">- Awareness raising activities about SGBV and rape to reduce stigma within community (incl local staff) </w:t>
            </w: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rPr>
          <w:trHeight w:val="247"/>
        </w:trPr>
        <w:tc>
          <w:tcPr>
            <w:tcW w:w="9215" w:type="dxa"/>
            <w:vMerge/>
            <w:tcBorders>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Staff is trained for management of SGBV and rape</w:t>
            </w: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xml:space="preserve">- Facilities are designed to mitigate risks (lighting, surveillance etc) </w:t>
            </w: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Opening hours / distribution times are adapted to safety concerns (alt mobile clinics/outreach are organized)</w:t>
            </w: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rPr>
          <w:trHeight w:val="261"/>
        </w:trPr>
        <w:tc>
          <w:tcPr>
            <w:tcW w:w="9924" w:type="dxa"/>
            <w:gridSpan w:val="2"/>
            <w:shd w:val="clear" w:color="auto" w:fill="D9D9D9"/>
          </w:tcPr>
          <w:p w:rsidR="007C5E64" w:rsidRPr="001E385C" w:rsidRDefault="007C5E64" w:rsidP="001E385C">
            <w:pPr>
              <w:spacing w:after="0" w:line="240" w:lineRule="auto"/>
              <w:rPr>
                <w:sz w:val="20"/>
                <w:szCs w:val="18"/>
                <w:lang w:val="en-US"/>
              </w:rPr>
            </w:pPr>
            <w:r w:rsidRPr="001E385C">
              <w:rPr>
                <w:sz w:val="20"/>
                <w:szCs w:val="18"/>
                <w:lang w:val="en-US"/>
              </w:rPr>
              <w:t xml:space="preserve">Ensure that women and men benefit equally from </w:t>
            </w:r>
            <w:r w:rsidRPr="001E385C">
              <w:rPr>
                <w:b/>
                <w:sz w:val="20"/>
                <w:szCs w:val="18"/>
                <w:lang w:val="en-US"/>
              </w:rPr>
              <w:t>training/capacity building</w:t>
            </w:r>
            <w:r w:rsidRPr="001E385C">
              <w:rPr>
                <w:sz w:val="20"/>
                <w:szCs w:val="18"/>
                <w:lang w:val="en-US"/>
              </w:rPr>
              <w:t xml:space="preserve"> opportunities</w:t>
            </w:r>
          </w:p>
        </w:tc>
      </w:tr>
      <w:tr w:rsidR="007C5E64" w:rsidRPr="001E385C" w:rsidTr="001E385C">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Team composition is gender balanced (national and international)</w:t>
            </w: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Sex breakdown of people in decision-making / management positions is analyzed and followed up</w:t>
            </w: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Proportionate number of men/women are trained for health promotion/community based activities</w:t>
            </w: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c>
          <w:tcPr>
            <w:tcW w:w="9924" w:type="dxa"/>
            <w:gridSpan w:val="2"/>
            <w:shd w:val="clear" w:color="auto" w:fill="D9D9D9"/>
          </w:tcPr>
          <w:p w:rsidR="007C5E64" w:rsidRPr="001E385C" w:rsidRDefault="007C5E64" w:rsidP="001E385C">
            <w:pPr>
              <w:spacing w:after="0" w:line="240" w:lineRule="auto"/>
              <w:rPr>
                <w:sz w:val="20"/>
                <w:szCs w:val="18"/>
                <w:lang w:val="en-US"/>
              </w:rPr>
            </w:pPr>
            <w:r w:rsidRPr="001E385C">
              <w:rPr>
                <w:sz w:val="20"/>
                <w:szCs w:val="18"/>
                <w:lang w:val="en-US"/>
              </w:rPr>
              <w:t xml:space="preserve">Collection, analysis and report of </w:t>
            </w:r>
            <w:r w:rsidRPr="001E385C">
              <w:rPr>
                <w:b/>
                <w:sz w:val="20"/>
                <w:szCs w:val="18"/>
                <w:lang w:val="en-US"/>
              </w:rPr>
              <w:t>sex and age disaggregated data</w:t>
            </w:r>
          </w:p>
        </w:tc>
      </w:tr>
      <w:tr w:rsidR="007C5E64" w:rsidRPr="001E385C" w:rsidTr="001E385C">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Data by age and sex are collected and analyzed</w:t>
            </w: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c>
          <w:tcPr>
            <w:tcW w:w="9215" w:type="dxa"/>
            <w:tcBorders>
              <w:top w:val="nil"/>
              <w:bottom w:val="nil"/>
            </w:tcBorders>
          </w:tcPr>
          <w:p w:rsidR="007C5E64" w:rsidRPr="001E385C" w:rsidRDefault="007C5E64" w:rsidP="001E385C">
            <w:pPr>
              <w:pStyle w:val="ListParagraph"/>
              <w:numPr>
                <w:ilvl w:val="0"/>
                <w:numId w:val="2"/>
              </w:numPr>
              <w:spacing w:after="0" w:line="240" w:lineRule="auto"/>
              <w:ind w:left="29"/>
              <w:rPr>
                <w:sz w:val="20"/>
                <w:szCs w:val="18"/>
                <w:lang w:val="en-US"/>
              </w:rPr>
            </w:pPr>
            <w:r w:rsidRPr="001E385C">
              <w:rPr>
                <w:sz w:val="20"/>
                <w:szCs w:val="18"/>
                <w:lang w:val="en-US"/>
              </w:rPr>
              <w:t xml:space="preserve">- Sex disaggregated data are included in reports and implications on programming are addressed </w:t>
            </w:r>
          </w:p>
        </w:tc>
        <w:tc>
          <w:tcPr>
            <w:tcW w:w="709" w:type="dxa"/>
          </w:tcPr>
          <w:p w:rsidR="007C5E64" w:rsidRPr="001E385C" w:rsidRDefault="007C5E64" w:rsidP="001E385C">
            <w:pPr>
              <w:spacing w:after="0" w:line="240" w:lineRule="auto"/>
              <w:ind w:left="360"/>
              <w:rPr>
                <w:sz w:val="20"/>
                <w:szCs w:val="18"/>
                <w:lang w:val="en-US"/>
              </w:rPr>
            </w:pPr>
          </w:p>
        </w:tc>
      </w:tr>
      <w:tr w:rsidR="007C5E64" w:rsidRPr="001E385C" w:rsidTr="001E385C">
        <w:tc>
          <w:tcPr>
            <w:tcW w:w="9924" w:type="dxa"/>
            <w:gridSpan w:val="2"/>
            <w:shd w:val="clear" w:color="auto" w:fill="D9D9D9"/>
          </w:tcPr>
          <w:p w:rsidR="007C5E64" w:rsidRPr="001E385C" w:rsidRDefault="007C5E64" w:rsidP="001E385C">
            <w:pPr>
              <w:spacing w:after="0" w:line="240" w:lineRule="auto"/>
              <w:rPr>
                <w:sz w:val="20"/>
                <w:szCs w:val="18"/>
                <w:lang w:val="en-US"/>
              </w:rPr>
            </w:pPr>
            <w:r w:rsidRPr="001E385C">
              <w:rPr>
                <w:b/>
                <w:sz w:val="20"/>
                <w:szCs w:val="18"/>
                <w:lang w:val="en-US"/>
              </w:rPr>
              <w:t>Coordinate</w:t>
            </w:r>
            <w:r w:rsidRPr="001E385C">
              <w:rPr>
                <w:sz w:val="20"/>
                <w:szCs w:val="18"/>
                <w:lang w:val="en-US"/>
              </w:rPr>
              <w:t xml:space="preserve"> actions with partners</w:t>
            </w:r>
          </w:p>
        </w:tc>
      </w:tr>
      <w:tr w:rsidR="007C5E64" w:rsidRPr="001E385C" w:rsidTr="001E385C">
        <w:trPr>
          <w:trHeight w:val="265"/>
        </w:trPr>
        <w:tc>
          <w:tcPr>
            <w:tcW w:w="9215" w:type="dxa"/>
            <w:tcBorders>
              <w:top w:val="nil"/>
              <w:bottom w:val="nil"/>
            </w:tcBorders>
          </w:tcPr>
          <w:p w:rsidR="007C5E64" w:rsidRPr="001E385C" w:rsidRDefault="007C5E64" w:rsidP="001E385C">
            <w:pPr>
              <w:spacing w:after="0" w:line="240" w:lineRule="auto"/>
              <w:rPr>
                <w:sz w:val="20"/>
                <w:szCs w:val="18"/>
                <w:lang w:val="en-US"/>
              </w:rPr>
            </w:pPr>
            <w:r w:rsidRPr="001E385C">
              <w:rPr>
                <w:sz w:val="20"/>
                <w:szCs w:val="18"/>
                <w:lang w:val="en-US"/>
              </w:rPr>
              <w:t>-  Coordinate with actors on gender issues</w:t>
            </w:r>
          </w:p>
        </w:tc>
        <w:tc>
          <w:tcPr>
            <w:tcW w:w="709" w:type="dxa"/>
          </w:tcPr>
          <w:p w:rsidR="007C5E64" w:rsidRPr="001E385C" w:rsidRDefault="007C5E64" w:rsidP="001E385C">
            <w:pPr>
              <w:spacing w:after="0" w:line="240" w:lineRule="auto"/>
              <w:rPr>
                <w:sz w:val="20"/>
                <w:szCs w:val="18"/>
                <w:lang w:val="en-US"/>
              </w:rPr>
            </w:pPr>
          </w:p>
        </w:tc>
      </w:tr>
      <w:tr w:rsidR="007C5E64" w:rsidRPr="001E385C" w:rsidTr="001E385C">
        <w:trPr>
          <w:trHeight w:val="270"/>
        </w:trPr>
        <w:tc>
          <w:tcPr>
            <w:tcW w:w="9215" w:type="dxa"/>
            <w:tcBorders>
              <w:top w:val="nil"/>
            </w:tcBorders>
          </w:tcPr>
          <w:p w:rsidR="007C5E64" w:rsidRPr="001E385C" w:rsidRDefault="007C5E64" w:rsidP="001E385C">
            <w:pPr>
              <w:spacing w:after="0" w:line="240" w:lineRule="auto"/>
              <w:rPr>
                <w:sz w:val="20"/>
                <w:szCs w:val="18"/>
                <w:lang w:val="en-US"/>
              </w:rPr>
            </w:pPr>
            <w:r w:rsidRPr="001E385C">
              <w:rPr>
                <w:sz w:val="20"/>
                <w:szCs w:val="18"/>
                <w:lang w:val="en-US"/>
              </w:rPr>
              <w:t>-  Participate in gender network</w:t>
            </w:r>
          </w:p>
        </w:tc>
        <w:tc>
          <w:tcPr>
            <w:tcW w:w="709" w:type="dxa"/>
          </w:tcPr>
          <w:p w:rsidR="007C5E64" w:rsidRPr="001E385C" w:rsidRDefault="007C5E64" w:rsidP="001E385C">
            <w:pPr>
              <w:spacing w:after="0" w:line="240" w:lineRule="auto"/>
              <w:rPr>
                <w:sz w:val="20"/>
                <w:szCs w:val="18"/>
                <w:lang w:val="en-US"/>
              </w:rPr>
            </w:pPr>
          </w:p>
        </w:tc>
      </w:tr>
      <w:tr w:rsidR="007C5E64" w:rsidRPr="001E385C" w:rsidTr="001E385C">
        <w:trPr>
          <w:trHeight w:val="1366"/>
        </w:trPr>
        <w:tc>
          <w:tcPr>
            <w:tcW w:w="9924" w:type="dxa"/>
            <w:gridSpan w:val="2"/>
          </w:tcPr>
          <w:p w:rsidR="007C5E64" w:rsidRPr="001E385C" w:rsidRDefault="007C5E64" w:rsidP="001E385C">
            <w:pPr>
              <w:spacing w:after="0" w:line="240" w:lineRule="auto"/>
              <w:rPr>
                <w:sz w:val="8"/>
                <w:szCs w:val="18"/>
                <w:lang w:val="en-US"/>
              </w:rPr>
            </w:pPr>
          </w:p>
          <w:p w:rsidR="007C5E64" w:rsidRPr="001E385C" w:rsidRDefault="007C5E64" w:rsidP="001E385C">
            <w:pPr>
              <w:spacing w:after="0" w:line="240" w:lineRule="auto"/>
              <w:rPr>
                <w:sz w:val="20"/>
                <w:szCs w:val="18"/>
                <w:lang w:val="en-US"/>
              </w:rPr>
            </w:pPr>
            <w:r w:rsidRPr="001E385C">
              <w:rPr>
                <w:sz w:val="20"/>
                <w:szCs w:val="18"/>
                <w:lang w:val="en-US"/>
              </w:rPr>
              <w:t>Comments / additional information:</w:t>
            </w:r>
          </w:p>
          <w:p w:rsidR="007C5E64" w:rsidRPr="001E385C" w:rsidRDefault="007C5E64" w:rsidP="001E385C">
            <w:pPr>
              <w:spacing w:after="0" w:line="240" w:lineRule="auto"/>
              <w:rPr>
                <w:sz w:val="20"/>
                <w:szCs w:val="18"/>
                <w:lang w:val="en-US"/>
              </w:rPr>
            </w:pPr>
          </w:p>
          <w:p w:rsidR="007C5E64" w:rsidRPr="001E385C" w:rsidRDefault="007C5E64" w:rsidP="001E385C">
            <w:pPr>
              <w:spacing w:after="0" w:line="240" w:lineRule="auto"/>
              <w:rPr>
                <w:sz w:val="20"/>
                <w:szCs w:val="18"/>
                <w:lang w:val="en-US"/>
              </w:rPr>
            </w:pPr>
          </w:p>
          <w:p w:rsidR="007C5E64" w:rsidRPr="001E385C" w:rsidRDefault="007C5E64" w:rsidP="001E385C">
            <w:pPr>
              <w:spacing w:after="0" w:line="240" w:lineRule="auto"/>
              <w:rPr>
                <w:sz w:val="20"/>
                <w:szCs w:val="18"/>
                <w:lang w:val="en-US"/>
              </w:rPr>
            </w:pPr>
          </w:p>
          <w:p w:rsidR="007C5E64" w:rsidRPr="001E385C" w:rsidRDefault="007C5E64" w:rsidP="001E385C">
            <w:pPr>
              <w:spacing w:after="0" w:line="240" w:lineRule="auto"/>
              <w:rPr>
                <w:sz w:val="20"/>
                <w:szCs w:val="18"/>
                <w:lang w:val="en-US"/>
              </w:rPr>
            </w:pPr>
          </w:p>
          <w:p w:rsidR="007C5E64" w:rsidRPr="001E385C" w:rsidRDefault="007C5E64" w:rsidP="001E385C">
            <w:pPr>
              <w:spacing w:after="0" w:line="240" w:lineRule="auto"/>
              <w:rPr>
                <w:sz w:val="20"/>
                <w:szCs w:val="18"/>
                <w:lang w:val="en-US"/>
              </w:rPr>
            </w:pPr>
          </w:p>
          <w:p w:rsidR="007C5E64" w:rsidRPr="001E385C" w:rsidRDefault="007C5E64" w:rsidP="001E385C">
            <w:pPr>
              <w:spacing w:after="0" w:line="240" w:lineRule="auto"/>
              <w:rPr>
                <w:sz w:val="20"/>
                <w:szCs w:val="18"/>
                <w:lang w:val="en-US"/>
              </w:rPr>
            </w:pPr>
          </w:p>
          <w:p w:rsidR="007C5E64" w:rsidRPr="001E385C" w:rsidRDefault="007C5E64" w:rsidP="001E385C">
            <w:pPr>
              <w:spacing w:after="0" w:line="240" w:lineRule="auto"/>
              <w:rPr>
                <w:sz w:val="20"/>
                <w:szCs w:val="18"/>
                <w:lang w:val="en-US"/>
              </w:rPr>
            </w:pPr>
          </w:p>
        </w:tc>
      </w:tr>
    </w:tbl>
    <w:p w:rsidR="007C5E64" w:rsidRPr="00E623BD" w:rsidRDefault="007C5E64" w:rsidP="004F5156">
      <w:pPr>
        <w:rPr>
          <w:lang w:val="en-US"/>
        </w:rPr>
      </w:pPr>
      <w:bookmarkStart w:id="0" w:name="_GoBack"/>
      <w:bookmarkEnd w:id="0"/>
    </w:p>
    <w:sectPr w:rsidR="007C5E64" w:rsidRPr="00E623BD" w:rsidSect="005E40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30AB"/>
    <w:multiLevelType w:val="hybridMultilevel"/>
    <w:tmpl w:val="FE327716"/>
    <w:lvl w:ilvl="0" w:tplc="8D94D4F0">
      <w:start w:val="1"/>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7837E23"/>
    <w:multiLevelType w:val="hybridMultilevel"/>
    <w:tmpl w:val="FBA6CDC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2ACF0668"/>
    <w:multiLevelType w:val="hybridMultilevel"/>
    <w:tmpl w:val="A70CE6A4"/>
    <w:lvl w:ilvl="0" w:tplc="8D94D4F0">
      <w:start w:val="1"/>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3BD"/>
    <w:rsid w:val="0003758F"/>
    <w:rsid w:val="000757BC"/>
    <w:rsid w:val="000824A5"/>
    <w:rsid w:val="000A0865"/>
    <w:rsid w:val="00154E04"/>
    <w:rsid w:val="00173546"/>
    <w:rsid w:val="001E385C"/>
    <w:rsid w:val="002341A4"/>
    <w:rsid w:val="002545FC"/>
    <w:rsid w:val="00277B37"/>
    <w:rsid w:val="002C54D8"/>
    <w:rsid w:val="00351898"/>
    <w:rsid w:val="00444A8E"/>
    <w:rsid w:val="00481178"/>
    <w:rsid w:val="004F5156"/>
    <w:rsid w:val="005E40F1"/>
    <w:rsid w:val="00624EDD"/>
    <w:rsid w:val="006424BD"/>
    <w:rsid w:val="00665B0C"/>
    <w:rsid w:val="006B27FF"/>
    <w:rsid w:val="0072379E"/>
    <w:rsid w:val="007433C5"/>
    <w:rsid w:val="0078569F"/>
    <w:rsid w:val="007C5E64"/>
    <w:rsid w:val="007D40F3"/>
    <w:rsid w:val="008E70F5"/>
    <w:rsid w:val="00915CD8"/>
    <w:rsid w:val="00933E65"/>
    <w:rsid w:val="009728E2"/>
    <w:rsid w:val="009A3E88"/>
    <w:rsid w:val="00A5463B"/>
    <w:rsid w:val="00A72066"/>
    <w:rsid w:val="00AF323D"/>
    <w:rsid w:val="00C52416"/>
    <w:rsid w:val="00CC37CC"/>
    <w:rsid w:val="00D11D1A"/>
    <w:rsid w:val="00DC6B9F"/>
    <w:rsid w:val="00DE4B6A"/>
    <w:rsid w:val="00E27138"/>
    <w:rsid w:val="00E623BD"/>
    <w:rsid w:val="00E85363"/>
    <w:rsid w:val="00EF7640"/>
    <w:rsid w:val="00F37A57"/>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F1"/>
    <w:pPr>
      <w:spacing w:after="160" w:line="259" w:lineRule="auto"/>
    </w:pPr>
    <w:rPr>
      <w:lang w:val="sv-S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23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24A5"/>
    <w:pPr>
      <w:ind w:left="720"/>
      <w:contextualSpacing/>
    </w:pPr>
  </w:style>
  <w:style w:type="paragraph" w:styleId="BalloonText">
    <w:name w:val="Balloon Text"/>
    <w:basedOn w:val="Normal"/>
    <w:link w:val="BalloonTextChar"/>
    <w:uiPriority w:val="99"/>
    <w:semiHidden/>
    <w:rsid w:val="00933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3E65"/>
    <w:rPr>
      <w:rFonts w:ascii="Segoe UI" w:hAnsi="Segoe UI" w:cs="Segoe UI"/>
      <w:sz w:val="18"/>
      <w:szCs w:val="18"/>
    </w:rPr>
  </w:style>
  <w:style w:type="character" w:styleId="CommentReference">
    <w:name w:val="annotation reference"/>
    <w:basedOn w:val="DefaultParagraphFont"/>
    <w:uiPriority w:val="99"/>
    <w:semiHidden/>
    <w:rsid w:val="007D40F3"/>
    <w:rPr>
      <w:rFonts w:cs="Times New Roman"/>
      <w:sz w:val="16"/>
      <w:szCs w:val="16"/>
    </w:rPr>
  </w:style>
  <w:style w:type="paragraph" w:styleId="CommentText">
    <w:name w:val="annotation text"/>
    <w:basedOn w:val="Normal"/>
    <w:link w:val="CommentTextChar"/>
    <w:uiPriority w:val="99"/>
    <w:semiHidden/>
    <w:rsid w:val="007D40F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D40F3"/>
    <w:rPr>
      <w:rFonts w:cs="Times New Roman"/>
      <w:sz w:val="20"/>
      <w:szCs w:val="20"/>
    </w:rPr>
  </w:style>
  <w:style w:type="paragraph" w:styleId="CommentSubject">
    <w:name w:val="annotation subject"/>
    <w:basedOn w:val="CommentText"/>
    <w:next w:val="CommentText"/>
    <w:link w:val="CommentSubjectChar"/>
    <w:uiPriority w:val="99"/>
    <w:semiHidden/>
    <w:rsid w:val="007D40F3"/>
    <w:rPr>
      <w:b/>
      <w:bCs/>
    </w:rPr>
  </w:style>
  <w:style w:type="character" w:customStyle="1" w:styleId="CommentSubjectChar">
    <w:name w:val="Comment Subject Char"/>
    <w:basedOn w:val="CommentTextChar"/>
    <w:link w:val="CommentSubject"/>
    <w:uiPriority w:val="99"/>
    <w:semiHidden/>
    <w:locked/>
    <w:rsid w:val="007D40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804</Words>
  <Characters>4425</Characters>
  <Application>Microsoft Office Outlook</Application>
  <DocSecurity>0</DocSecurity>
  <Lines>0</Lines>
  <Paragraphs>0</Paragraphs>
  <ScaleCrop>false</ScaleCrop>
  <Company>MSFSE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sensitivity in MSF operations</dc:title>
  <dc:subject/>
  <dc:creator>Kristen Bègue</dc:creator>
  <cp:keywords/>
  <dc:description/>
  <cp:lastModifiedBy>charlotte</cp:lastModifiedBy>
  <cp:revision>2</cp:revision>
  <cp:lastPrinted>2014-11-05T15:10:00Z</cp:lastPrinted>
  <dcterms:created xsi:type="dcterms:W3CDTF">2014-11-13T10:53:00Z</dcterms:created>
  <dcterms:modified xsi:type="dcterms:W3CDTF">2014-11-13T10:53:00Z</dcterms:modified>
</cp:coreProperties>
</file>