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774C" w14:textId="603C8AD1" w:rsidR="004420A6" w:rsidRPr="00F20F12" w:rsidRDefault="004420A6" w:rsidP="00C5569D">
      <w:pPr>
        <w:pStyle w:val="Kop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Arial Narrow" w:eastAsia="Calibri" w:hAnsi="Arial Narrow" w:cs="Arial"/>
          <w:b/>
          <w:bCs/>
          <w:caps w:val="0"/>
          <w:color w:val="000000" w:themeColor="text1"/>
          <w:sz w:val="28"/>
          <w:szCs w:val="28"/>
          <w:lang w:val="en-GB"/>
        </w:rPr>
      </w:pPr>
      <w:r w:rsidRPr="00F20F12">
        <w:rPr>
          <w:rFonts w:ascii="Arial Narrow" w:eastAsia="Calibri" w:hAnsi="Arial Narrow" w:cs="Arial"/>
          <w:b/>
          <w:bCs/>
          <w:caps w:val="0"/>
          <w:color w:val="000000" w:themeColor="text1"/>
          <w:sz w:val="28"/>
          <w:szCs w:val="28"/>
          <w:lang w:val="en-GB"/>
        </w:rPr>
        <w:t>Invitation to quote</w:t>
      </w:r>
    </w:p>
    <w:p w14:paraId="246C422D" w14:textId="7D4A4D94" w:rsidR="4F404726" w:rsidRPr="00F20F12" w:rsidRDefault="00911F5D" w:rsidP="00C5569D">
      <w:pPr>
        <w:pStyle w:val="Kop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Arial Narrow" w:eastAsia="Calibri" w:hAnsi="Arial Narrow" w:cs="Arial"/>
          <w:b/>
          <w:bCs/>
          <w:color w:val="000000" w:themeColor="text1"/>
          <w:sz w:val="28"/>
          <w:szCs w:val="28"/>
          <w:lang w:val="en-GB"/>
        </w:rPr>
      </w:pPr>
      <w:r w:rsidRPr="00F20F12">
        <w:rPr>
          <w:rFonts w:ascii="Arial Narrow" w:eastAsia="Calibri" w:hAnsi="Arial Narrow" w:cs="Arial"/>
          <w:b/>
          <w:bCs/>
          <w:caps w:val="0"/>
          <w:color w:val="auto"/>
          <w:sz w:val="28"/>
          <w:szCs w:val="28"/>
          <w:lang w:val="en-GB"/>
        </w:rPr>
        <w:t>R</w:t>
      </w:r>
      <w:r w:rsidR="00892437" w:rsidRPr="00F20F12">
        <w:rPr>
          <w:rFonts w:ascii="Arial Narrow" w:eastAsia="Calibri" w:hAnsi="Arial Narrow" w:cs="Arial"/>
          <w:b/>
          <w:bCs/>
          <w:caps w:val="0"/>
          <w:color w:val="000000" w:themeColor="text1"/>
          <w:sz w:val="28"/>
          <w:szCs w:val="28"/>
          <w:lang w:val="en-GB"/>
        </w:rPr>
        <w:t>isk analysis including stakeholder consultation in the coffee value chain</w:t>
      </w:r>
      <w:r w:rsidR="00892437" w:rsidRPr="00F20F12" w:rsidDel="00892437">
        <w:rPr>
          <w:rFonts w:ascii="Arial Narrow" w:eastAsia="Calibri" w:hAnsi="Arial Narrow" w:cs="Arial"/>
          <w:b/>
          <w:bCs/>
          <w:caps w:val="0"/>
          <w:color w:val="auto"/>
          <w:sz w:val="28"/>
          <w:szCs w:val="28"/>
          <w:lang w:val="en-GB"/>
        </w:rPr>
        <w:t xml:space="preserve"> </w:t>
      </w:r>
      <w:r w:rsidR="3931F74A" w:rsidRPr="00F20F12">
        <w:rPr>
          <w:rFonts w:ascii="Arial Narrow" w:eastAsia="Calibri" w:hAnsi="Arial Narrow" w:cs="Arial"/>
          <w:b/>
          <w:bCs/>
          <w:caps w:val="0"/>
          <w:color w:val="auto"/>
          <w:sz w:val="28"/>
          <w:szCs w:val="28"/>
          <w:lang w:val="en-GB"/>
        </w:rPr>
        <w:t>(</w:t>
      </w:r>
      <w:r w:rsidR="00892437" w:rsidRPr="00F20F12">
        <w:rPr>
          <w:rFonts w:ascii="Arial Narrow" w:eastAsia="Calibri" w:hAnsi="Arial Narrow" w:cs="Arial"/>
          <w:b/>
          <w:bCs/>
          <w:caps w:val="0"/>
          <w:color w:val="auto"/>
          <w:sz w:val="28"/>
          <w:szCs w:val="28"/>
          <w:lang w:val="en-GB"/>
        </w:rPr>
        <w:t>Uganda-</w:t>
      </w:r>
      <w:r w:rsidR="3931F74A" w:rsidRPr="00F20F12">
        <w:rPr>
          <w:rFonts w:ascii="Arial Narrow" w:eastAsia="Calibri" w:hAnsi="Arial Narrow" w:cs="Arial"/>
          <w:b/>
          <w:bCs/>
          <w:caps w:val="0"/>
          <w:color w:val="000000" w:themeColor="text1"/>
          <w:sz w:val="28"/>
          <w:szCs w:val="28"/>
          <w:lang w:val="en-GB"/>
        </w:rPr>
        <w:t>Belgium)</w:t>
      </w:r>
    </w:p>
    <w:p w14:paraId="2C420625" w14:textId="3BAE4D15" w:rsidR="4F404726" w:rsidRPr="00F20F12" w:rsidRDefault="4F404726" w:rsidP="00C5569D">
      <w:pPr>
        <w:spacing w:before="0" w:after="0" w:line="240" w:lineRule="auto"/>
        <w:rPr>
          <w:rFonts w:ascii="Arial Narrow" w:hAnsi="Arial Narrow" w:cs="Arial"/>
          <w:b/>
          <w:bCs/>
          <w:color w:val="000000" w:themeColor="text1"/>
          <w:sz w:val="28"/>
          <w:szCs w:val="28"/>
          <w:lang w:val="en-GB"/>
        </w:rPr>
      </w:pPr>
    </w:p>
    <w:p w14:paraId="0F9FAF9C" w14:textId="77777777" w:rsidR="001163C9" w:rsidRPr="00F20F12" w:rsidRDefault="57F49959" w:rsidP="00C5569D">
      <w:pPr>
        <w:pStyle w:val="StyleHeading1"/>
        <w:numPr>
          <w:ilvl w:val="0"/>
          <w:numId w:val="0"/>
        </w:numPr>
        <w:tabs>
          <w:tab w:val="clear" w:pos="360"/>
          <w:tab w:val="left" w:pos="567"/>
        </w:tabs>
        <w:rPr>
          <w:bCs/>
        </w:rPr>
      </w:pPr>
      <w:r w:rsidRPr="00F20F12">
        <w:rPr>
          <w:sz w:val="24"/>
          <w:szCs w:val="24"/>
        </w:rPr>
        <w:t xml:space="preserve">0. </w:t>
      </w:r>
      <w:r w:rsidR="001163C9" w:rsidRPr="00F20F12">
        <w:tab/>
      </w:r>
      <w:r w:rsidRPr="00F20F12">
        <w:rPr>
          <w:sz w:val="24"/>
          <w:szCs w:val="24"/>
        </w:rPr>
        <w:t>Introduction</w:t>
      </w:r>
    </w:p>
    <w:p w14:paraId="71F20714" w14:textId="77777777" w:rsidR="00AB1CFC" w:rsidRDefault="001163C9" w:rsidP="00F20F12">
      <w:pPr>
        <w:tabs>
          <w:tab w:val="left" w:pos="-90"/>
          <w:tab w:val="left" w:pos="1134"/>
        </w:tabs>
        <w:spacing w:before="0" w:after="0" w:line="240" w:lineRule="auto"/>
        <w:jc w:val="both"/>
        <w:rPr>
          <w:rFonts w:ascii="Arial" w:hAnsi="Arial" w:cs="Arial"/>
          <w:sz w:val="24"/>
          <w:szCs w:val="24"/>
          <w:lang w:val="en-GB"/>
        </w:rPr>
      </w:pPr>
      <w:r w:rsidRPr="00F20F12">
        <w:rPr>
          <w:rFonts w:ascii="Arial" w:hAnsi="Arial" w:cs="Arial"/>
          <w:sz w:val="24"/>
          <w:szCs w:val="24"/>
          <w:lang w:val="en-GB"/>
        </w:rPr>
        <w:t>Oxfam</w:t>
      </w:r>
      <w:r w:rsidR="00CD35A9" w:rsidRPr="00F20F12">
        <w:rPr>
          <w:rFonts w:ascii="Arial" w:hAnsi="Arial" w:cs="Arial"/>
          <w:sz w:val="24"/>
          <w:szCs w:val="24"/>
          <w:lang w:val="en-GB"/>
        </w:rPr>
        <w:t xml:space="preserve"> </w:t>
      </w:r>
      <w:r w:rsidR="00DB6AAE" w:rsidRPr="00F20F12">
        <w:rPr>
          <w:rFonts w:ascii="Arial" w:hAnsi="Arial" w:cs="Arial"/>
          <w:sz w:val="24"/>
          <w:szCs w:val="24"/>
          <w:lang w:val="en-GB"/>
        </w:rPr>
        <w:t>Wereldwinkels</w:t>
      </w:r>
      <w:r w:rsidRPr="00F20F12">
        <w:rPr>
          <w:rFonts w:ascii="Arial" w:hAnsi="Arial" w:cs="Arial"/>
          <w:sz w:val="24"/>
          <w:szCs w:val="24"/>
          <w:lang w:val="en-GB"/>
        </w:rPr>
        <w:t xml:space="preserve"> (</w:t>
      </w:r>
      <w:r w:rsidR="004420A6" w:rsidRPr="00F20F12">
        <w:rPr>
          <w:rFonts w:ascii="Arial" w:hAnsi="Arial" w:cs="Arial"/>
          <w:sz w:val="24"/>
          <w:szCs w:val="24"/>
          <w:lang w:val="en-GB"/>
        </w:rPr>
        <w:t xml:space="preserve">hereafter </w:t>
      </w:r>
      <w:r w:rsidR="00DB6AAE" w:rsidRPr="00F20F12">
        <w:rPr>
          <w:rFonts w:ascii="Arial" w:hAnsi="Arial" w:cs="Arial"/>
          <w:sz w:val="24"/>
          <w:szCs w:val="24"/>
          <w:lang w:val="en-GB"/>
        </w:rPr>
        <w:t>OWW</w:t>
      </w:r>
      <w:r w:rsidRPr="00F20F12">
        <w:rPr>
          <w:rFonts w:ascii="Arial" w:hAnsi="Arial" w:cs="Arial"/>
          <w:sz w:val="24"/>
          <w:szCs w:val="24"/>
          <w:lang w:val="en-GB"/>
        </w:rPr>
        <w:t xml:space="preserve">), </w:t>
      </w:r>
      <w:r w:rsidR="006F35FA" w:rsidRPr="00F20F12">
        <w:rPr>
          <w:rFonts w:ascii="Arial" w:hAnsi="Arial" w:cs="Arial"/>
          <w:sz w:val="24"/>
          <w:szCs w:val="24"/>
          <w:lang w:val="en-GB"/>
        </w:rPr>
        <w:t xml:space="preserve">a </w:t>
      </w:r>
      <w:r w:rsidRPr="00F20F12">
        <w:rPr>
          <w:rFonts w:ascii="Arial" w:hAnsi="Arial" w:cs="Arial"/>
          <w:sz w:val="24"/>
          <w:szCs w:val="24"/>
          <w:lang w:val="en-GB"/>
        </w:rPr>
        <w:t xml:space="preserve">non-governmental organisation for humanitarian assistance and development aid, launches an Invitation to Quote (IQ) </w:t>
      </w:r>
      <w:r w:rsidR="00892437" w:rsidRPr="00F20F12">
        <w:rPr>
          <w:rFonts w:ascii="Arial" w:hAnsi="Arial" w:cs="Arial"/>
          <w:sz w:val="24"/>
          <w:szCs w:val="24"/>
          <w:lang w:val="en-GB"/>
        </w:rPr>
        <w:t>under Making Agricult</w:t>
      </w:r>
      <w:r w:rsidR="00F20F12">
        <w:rPr>
          <w:rFonts w:ascii="Arial" w:hAnsi="Arial" w:cs="Arial"/>
          <w:sz w:val="24"/>
          <w:szCs w:val="24"/>
          <w:lang w:val="en-GB"/>
        </w:rPr>
        <w:t>u</w:t>
      </w:r>
      <w:r w:rsidR="00892437" w:rsidRPr="00F20F12">
        <w:rPr>
          <w:rFonts w:ascii="Arial" w:hAnsi="Arial" w:cs="Arial"/>
          <w:sz w:val="24"/>
          <w:szCs w:val="24"/>
          <w:lang w:val="en-GB"/>
        </w:rPr>
        <w:t>ral</w:t>
      </w:r>
      <w:r w:rsidR="006F35FA" w:rsidRPr="00F20F12">
        <w:rPr>
          <w:rFonts w:ascii="Arial" w:hAnsi="Arial" w:cs="Arial"/>
          <w:sz w:val="24"/>
          <w:szCs w:val="24"/>
          <w:lang w:val="en-GB"/>
        </w:rPr>
        <w:t xml:space="preserve"> Trade Sustainable (MATS, INTCE </w:t>
      </w:r>
      <w:r w:rsidR="00892437" w:rsidRPr="00F20F12">
        <w:rPr>
          <w:rFonts w:ascii="Arial" w:hAnsi="Arial" w:cs="Arial"/>
          <w:sz w:val="24"/>
          <w:szCs w:val="24"/>
          <w:lang w:val="en-GB"/>
        </w:rPr>
        <w:t>205) for a risk analysis including stakeholder consultation in the coffee value chain</w:t>
      </w:r>
      <w:r w:rsidR="00AB1CFC">
        <w:rPr>
          <w:rFonts w:ascii="Arial" w:hAnsi="Arial" w:cs="Arial"/>
          <w:sz w:val="24"/>
          <w:szCs w:val="24"/>
          <w:lang w:val="en-GB"/>
        </w:rPr>
        <w:t>.</w:t>
      </w:r>
    </w:p>
    <w:p w14:paraId="0D629B57" w14:textId="7591B5A2"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1AEE0FAE" w14:textId="70A1A29D"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The quote must arrive at</w:t>
      </w:r>
      <w:r w:rsidR="006F35FA" w:rsidRPr="00F20F12">
        <w:rPr>
          <w:rFonts w:ascii="Arial" w:hAnsi="Arial" w:cs="Arial"/>
          <w:sz w:val="24"/>
          <w:szCs w:val="24"/>
          <w:lang w:val="en-GB"/>
        </w:rPr>
        <w:t xml:space="preserve"> the</w:t>
      </w:r>
      <w:r w:rsidRPr="00F20F12">
        <w:rPr>
          <w:rFonts w:ascii="Arial" w:hAnsi="Arial" w:cs="Arial"/>
          <w:sz w:val="24"/>
          <w:szCs w:val="24"/>
          <w:lang w:val="en-GB"/>
        </w:rPr>
        <w:t xml:space="preserve"> latest on </w:t>
      </w:r>
      <w:r w:rsidR="00DD195F" w:rsidRPr="00F20F12">
        <w:rPr>
          <w:rFonts w:ascii="Arial" w:hAnsi="Arial" w:cs="Arial"/>
          <w:sz w:val="24"/>
          <w:szCs w:val="24"/>
          <w:lang w:val="en-GB"/>
        </w:rPr>
        <w:t>15</w:t>
      </w:r>
      <w:r w:rsidR="00CC22C5" w:rsidRPr="00F20F12">
        <w:rPr>
          <w:rFonts w:ascii="Arial" w:hAnsi="Arial" w:cs="Arial"/>
          <w:sz w:val="24"/>
          <w:szCs w:val="24"/>
          <w:lang w:val="en-GB"/>
        </w:rPr>
        <w:t xml:space="preserve"> March</w:t>
      </w:r>
      <w:r w:rsidR="00B706E2" w:rsidRPr="00F20F12">
        <w:rPr>
          <w:rFonts w:ascii="Arial" w:hAnsi="Arial" w:cs="Arial"/>
          <w:sz w:val="24"/>
          <w:szCs w:val="24"/>
          <w:lang w:val="en-GB"/>
        </w:rPr>
        <w:t xml:space="preserve">, midnight CET </w:t>
      </w:r>
      <w:r w:rsidRPr="00F20F12">
        <w:rPr>
          <w:rFonts w:ascii="Arial" w:hAnsi="Arial" w:cs="Arial"/>
          <w:sz w:val="24"/>
          <w:szCs w:val="24"/>
          <w:lang w:val="en-GB"/>
        </w:rPr>
        <w:t xml:space="preserve">and stay valid until </w:t>
      </w:r>
      <w:r w:rsidR="00DD195F" w:rsidRPr="00F20F12">
        <w:rPr>
          <w:rFonts w:ascii="Arial" w:hAnsi="Arial" w:cs="Arial"/>
          <w:sz w:val="24"/>
          <w:szCs w:val="24"/>
          <w:lang w:val="en-GB"/>
        </w:rPr>
        <w:t>15</w:t>
      </w:r>
      <w:r w:rsidR="00892437" w:rsidRPr="00F20F12">
        <w:rPr>
          <w:rFonts w:ascii="Arial" w:hAnsi="Arial" w:cs="Arial"/>
          <w:sz w:val="24"/>
          <w:szCs w:val="24"/>
          <w:lang w:val="en-GB"/>
        </w:rPr>
        <w:t xml:space="preserve"> </w:t>
      </w:r>
      <w:r w:rsidR="00CC22C5" w:rsidRPr="00F20F12">
        <w:rPr>
          <w:rFonts w:ascii="Arial" w:hAnsi="Arial" w:cs="Arial"/>
          <w:sz w:val="24"/>
          <w:szCs w:val="24"/>
          <w:lang w:val="en-GB"/>
        </w:rPr>
        <w:t>April</w:t>
      </w:r>
      <w:r w:rsidR="00256F27" w:rsidRPr="00F20F12">
        <w:rPr>
          <w:rFonts w:ascii="Arial" w:hAnsi="Arial" w:cs="Arial"/>
          <w:sz w:val="24"/>
          <w:szCs w:val="24"/>
          <w:lang w:val="en-GB"/>
        </w:rPr>
        <w:t>, midnight CET</w:t>
      </w:r>
      <w:r w:rsidRPr="00F20F12">
        <w:rPr>
          <w:rFonts w:ascii="Arial" w:hAnsi="Arial" w:cs="Arial"/>
          <w:sz w:val="24"/>
          <w:szCs w:val="24"/>
          <w:lang w:val="en-GB"/>
        </w:rPr>
        <w:t xml:space="preserve"> </w:t>
      </w:r>
    </w:p>
    <w:p w14:paraId="39DC4D18"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5386651D" w14:textId="63714012"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The Invitation to Quote (IQ) is structured as follows</w:t>
      </w:r>
      <w:r w:rsidR="006F35FA" w:rsidRPr="00F20F12">
        <w:rPr>
          <w:rFonts w:ascii="Arial" w:hAnsi="Arial" w:cs="Arial"/>
          <w:sz w:val="24"/>
          <w:szCs w:val="24"/>
          <w:lang w:val="en-GB"/>
        </w:rPr>
        <w:t>:</w:t>
      </w:r>
    </w:p>
    <w:p w14:paraId="65E1E9BE" w14:textId="31562B7B" w:rsidR="001163C9" w:rsidRPr="00F20F12" w:rsidRDefault="004420A6" w:rsidP="00F20F12">
      <w:pPr>
        <w:numPr>
          <w:ilvl w:val="0"/>
          <w:numId w:val="3"/>
        </w:numPr>
        <w:tabs>
          <w:tab w:val="clear" w:pos="720"/>
          <w:tab w:val="left" w:pos="0"/>
        </w:tabs>
        <w:spacing w:before="0" w:after="0" w:line="240" w:lineRule="auto"/>
        <w:ind w:left="284" w:hanging="284"/>
        <w:jc w:val="both"/>
        <w:rPr>
          <w:rFonts w:ascii="Arial" w:hAnsi="Arial" w:cs="Arial"/>
          <w:sz w:val="24"/>
          <w:szCs w:val="24"/>
          <w:lang w:val="en-GB"/>
        </w:rPr>
      </w:pPr>
      <w:r w:rsidRPr="00F20F12">
        <w:rPr>
          <w:rFonts w:ascii="Arial" w:hAnsi="Arial" w:cs="Arial"/>
          <w:sz w:val="24"/>
          <w:szCs w:val="24"/>
          <w:lang w:val="en-GB"/>
        </w:rPr>
        <w:t>Terms of reference</w:t>
      </w:r>
      <w:r w:rsidR="001163C9" w:rsidRPr="00F20F12">
        <w:rPr>
          <w:rFonts w:ascii="Arial" w:hAnsi="Arial" w:cs="Arial"/>
          <w:sz w:val="24"/>
          <w:szCs w:val="24"/>
          <w:lang w:val="en-GB"/>
        </w:rPr>
        <w:t xml:space="preserve"> </w:t>
      </w:r>
    </w:p>
    <w:p w14:paraId="26D1008E" w14:textId="51CECA3A" w:rsidR="001163C9" w:rsidRPr="00F20F12" w:rsidRDefault="001163C9" w:rsidP="00F20F12">
      <w:pPr>
        <w:numPr>
          <w:ilvl w:val="0"/>
          <w:numId w:val="3"/>
        </w:numPr>
        <w:tabs>
          <w:tab w:val="clear" w:pos="720"/>
          <w:tab w:val="left" w:pos="0"/>
        </w:tabs>
        <w:spacing w:before="0" w:after="0" w:line="240" w:lineRule="auto"/>
        <w:ind w:left="284" w:hanging="284"/>
        <w:jc w:val="both"/>
        <w:rPr>
          <w:rFonts w:ascii="Arial" w:hAnsi="Arial" w:cs="Arial"/>
          <w:sz w:val="24"/>
          <w:szCs w:val="24"/>
          <w:lang w:val="en-GB"/>
        </w:rPr>
      </w:pPr>
      <w:r w:rsidRPr="00F20F12">
        <w:rPr>
          <w:rFonts w:ascii="Arial" w:hAnsi="Arial" w:cs="Arial"/>
          <w:sz w:val="24"/>
          <w:szCs w:val="24"/>
          <w:lang w:val="en-GB"/>
        </w:rPr>
        <w:t>Submission procedure</w:t>
      </w:r>
    </w:p>
    <w:p w14:paraId="3B0F1BF5" w14:textId="0530E3EC" w:rsidR="001163C9" w:rsidRPr="00F20F12" w:rsidRDefault="001163C9" w:rsidP="00F20F12">
      <w:pPr>
        <w:numPr>
          <w:ilvl w:val="0"/>
          <w:numId w:val="3"/>
        </w:numPr>
        <w:tabs>
          <w:tab w:val="clear" w:pos="720"/>
          <w:tab w:val="left" w:pos="0"/>
        </w:tabs>
        <w:spacing w:before="0" w:after="0" w:line="240" w:lineRule="auto"/>
        <w:ind w:left="284" w:hanging="284"/>
        <w:jc w:val="both"/>
        <w:rPr>
          <w:rFonts w:ascii="Arial" w:hAnsi="Arial" w:cs="Arial"/>
          <w:sz w:val="24"/>
          <w:szCs w:val="24"/>
          <w:lang w:val="en-GB"/>
        </w:rPr>
      </w:pPr>
      <w:r w:rsidRPr="00F20F12">
        <w:rPr>
          <w:rFonts w:ascii="Arial" w:hAnsi="Arial" w:cs="Arial"/>
          <w:sz w:val="24"/>
          <w:szCs w:val="24"/>
          <w:lang w:val="en-GB"/>
        </w:rPr>
        <w:t>Decision procedure</w:t>
      </w:r>
    </w:p>
    <w:p w14:paraId="4DB04DB6"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2BB3951B" w14:textId="77777777" w:rsidR="00AB1CFC" w:rsidRDefault="001163C9" w:rsidP="00F20F12">
      <w:pPr>
        <w:tabs>
          <w:tab w:val="left" w:pos="-90"/>
          <w:tab w:val="left" w:pos="1134"/>
        </w:tabs>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Your quote could form the basis for a contract between your company and </w:t>
      </w:r>
      <w:r w:rsidR="00DB6AAE" w:rsidRPr="00F20F12">
        <w:rPr>
          <w:rFonts w:ascii="Arial" w:hAnsi="Arial" w:cs="Arial"/>
          <w:sz w:val="24"/>
          <w:szCs w:val="24"/>
          <w:lang w:val="en-GB"/>
        </w:rPr>
        <w:t>OWW</w:t>
      </w:r>
      <w:r w:rsidRPr="00F20F12">
        <w:rPr>
          <w:rFonts w:ascii="Arial" w:hAnsi="Arial" w:cs="Arial"/>
          <w:sz w:val="24"/>
          <w:szCs w:val="24"/>
          <w:lang w:val="en-GB"/>
        </w:rPr>
        <w:t xml:space="preserve">. However, this invitation to quote does not oblige </w:t>
      </w:r>
      <w:r w:rsidR="00DB6AAE" w:rsidRPr="00F20F12">
        <w:rPr>
          <w:rFonts w:ascii="Arial" w:hAnsi="Arial" w:cs="Arial"/>
          <w:sz w:val="24"/>
          <w:szCs w:val="24"/>
          <w:lang w:val="en-GB"/>
        </w:rPr>
        <w:t>OWW</w:t>
      </w:r>
      <w:r w:rsidRPr="00F20F12">
        <w:rPr>
          <w:rFonts w:ascii="Arial" w:hAnsi="Arial" w:cs="Arial"/>
          <w:sz w:val="24"/>
          <w:szCs w:val="24"/>
          <w:lang w:val="en-GB"/>
        </w:rPr>
        <w:t xml:space="preserve"> to proceed with the actual act of purchasing. No compensation can be claimed in case of non-acceptance of a quote or non-award of a contract</w:t>
      </w:r>
      <w:r w:rsidR="00AB1CFC">
        <w:rPr>
          <w:rFonts w:ascii="Arial" w:hAnsi="Arial" w:cs="Arial"/>
          <w:sz w:val="24"/>
          <w:szCs w:val="24"/>
          <w:lang w:val="en-GB"/>
        </w:rPr>
        <w:t>.</w:t>
      </w:r>
    </w:p>
    <w:p w14:paraId="07AA2BEE" w14:textId="6D067496"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7FA17E7E" w14:textId="45C6EF93" w:rsidR="00AB1CFC" w:rsidRDefault="001163C9" w:rsidP="00F20F12">
      <w:pPr>
        <w:pStyle w:val="StyleHeading1"/>
        <w:numPr>
          <w:ilvl w:val="0"/>
          <w:numId w:val="0"/>
        </w:numPr>
        <w:tabs>
          <w:tab w:val="clear" w:pos="360"/>
        </w:tabs>
        <w:rPr>
          <w:b w:val="0"/>
          <w:iCs/>
          <w:kern w:val="28"/>
          <w:sz w:val="24"/>
          <w:szCs w:val="24"/>
        </w:rPr>
      </w:pPr>
      <w:r w:rsidRPr="00F20F12">
        <w:rPr>
          <w:b w:val="0"/>
          <w:bCs/>
          <w:sz w:val="24"/>
          <w:szCs w:val="24"/>
        </w:rPr>
        <w:t>Oxfam General Purchase Conditions</w:t>
      </w:r>
      <w:r w:rsidRPr="00F20F12">
        <w:rPr>
          <w:sz w:val="24"/>
          <w:szCs w:val="24"/>
        </w:rPr>
        <w:t xml:space="preserve"> </w:t>
      </w:r>
      <w:r w:rsidRPr="00F20F12">
        <w:rPr>
          <w:b w:val="0"/>
          <w:iCs/>
          <w:kern w:val="28"/>
          <w:sz w:val="24"/>
          <w:szCs w:val="24"/>
        </w:rPr>
        <w:t xml:space="preserve">apply to all Oxfam purchases. If there is an inconsistency between any of the provisions of these </w:t>
      </w:r>
      <w:r w:rsidR="0094244E">
        <w:rPr>
          <w:b w:val="0"/>
          <w:iCs/>
          <w:kern w:val="28"/>
          <w:sz w:val="24"/>
          <w:szCs w:val="24"/>
        </w:rPr>
        <w:t>c</w:t>
      </w:r>
      <w:r w:rsidRPr="00F20F12">
        <w:rPr>
          <w:b w:val="0"/>
          <w:iCs/>
          <w:kern w:val="28"/>
          <w:sz w:val="24"/>
          <w:szCs w:val="24"/>
        </w:rPr>
        <w:t xml:space="preserve">onditions and a particular provision in the </w:t>
      </w:r>
      <w:r w:rsidR="004420A6" w:rsidRPr="00F20F12">
        <w:rPr>
          <w:b w:val="0"/>
          <w:iCs/>
          <w:kern w:val="28"/>
          <w:sz w:val="24"/>
          <w:szCs w:val="24"/>
        </w:rPr>
        <w:t xml:space="preserve">IQ or a </w:t>
      </w:r>
      <w:proofErr w:type="gramStart"/>
      <w:r w:rsidRPr="00F20F12">
        <w:rPr>
          <w:b w:val="0"/>
          <w:iCs/>
          <w:kern w:val="28"/>
          <w:sz w:val="24"/>
          <w:szCs w:val="24"/>
        </w:rPr>
        <w:t>contract</w:t>
      </w:r>
      <w:proofErr w:type="gramEnd"/>
      <w:r w:rsidRPr="00F20F12">
        <w:rPr>
          <w:b w:val="0"/>
          <w:iCs/>
          <w:kern w:val="28"/>
          <w:sz w:val="24"/>
          <w:szCs w:val="24"/>
        </w:rPr>
        <w:t xml:space="preserve"> then the provision in the </w:t>
      </w:r>
      <w:r w:rsidR="004420A6" w:rsidRPr="00F20F12">
        <w:rPr>
          <w:b w:val="0"/>
          <w:iCs/>
          <w:kern w:val="28"/>
          <w:sz w:val="24"/>
          <w:szCs w:val="24"/>
        </w:rPr>
        <w:t xml:space="preserve">IQ or the </w:t>
      </w:r>
      <w:r w:rsidRPr="00F20F12">
        <w:rPr>
          <w:b w:val="0"/>
          <w:iCs/>
          <w:kern w:val="28"/>
          <w:sz w:val="24"/>
          <w:szCs w:val="24"/>
        </w:rPr>
        <w:t>contract will prevail</w:t>
      </w:r>
      <w:r w:rsidR="00AB1CFC">
        <w:rPr>
          <w:b w:val="0"/>
          <w:iCs/>
          <w:kern w:val="28"/>
          <w:sz w:val="24"/>
          <w:szCs w:val="24"/>
        </w:rPr>
        <w:t>.</w:t>
      </w:r>
      <w:bookmarkStart w:id="0" w:name="_MON_1737446538"/>
      <w:bookmarkEnd w:id="0"/>
      <w:r w:rsidR="00E60C48">
        <w:rPr>
          <w:b w:val="0"/>
          <w:iCs/>
          <w:kern w:val="28"/>
          <w:sz w:val="24"/>
          <w:szCs w:val="24"/>
        </w:rPr>
        <w:object w:dxaOrig="1543" w:dyaOrig="1000" w14:anchorId="7BE1B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1pt;height:49.9pt" o:ole="">
            <v:imagedata r:id="rId8" o:title=""/>
          </v:shape>
          <o:OLEObject Type="Embed" ProgID="Word.Document.12" ShapeID="_x0000_i1029" DrawAspect="Icon" ObjectID="_1737446555" r:id="rId9">
            <o:FieldCodes>\s</o:FieldCodes>
          </o:OLEObject>
        </w:object>
      </w:r>
    </w:p>
    <w:p w14:paraId="08ADEB24" w14:textId="77777777" w:rsidR="00E60C48" w:rsidRPr="00F20F12" w:rsidRDefault="00E60C48" w:rsidP="00F20F12">
      <w:pPr>
        <w:tabs>
          <w:tab w:val="left" w:pos="-90"/>
          <w:tab w:val="left" w:pos="1134"/>
        </w:tabs>
        <w:spacing w:before="0" w:after="0" w:line="240" w:lineRule="auto"/>
        <w:jc w:val="both"/>
        <w:rPr>
          <w:rFonts w:ascii="Arial" w:hAnsi="Arial" w:cs="Arial"/>
          <w:sz w:val="24"/>
          <w:szCs w:val="24"/>
          <w:lang w:val="en-GB"/>
        </w:rPr>
      </w:pPr>
    </w:p>
    <w:p w14:paraId="4A727A81" w14:textId="17AA289A" w:rsidR="001163C9" w:rsidRPr="00F20F12" w:rsidRDefault="004420A6" w:rsidP="00F20F12">
      <w:pPr>
        <w:pStyle w:val="StyleHeading1"/>
        <w:numPr>
          <w:ilvl w:val="0"/>
          <w:numId w:val="2"/>
        </w:numPr>
        <w:tabs>
          <w:tab w:val="clear" w:pos="360"/>
          <w:tab w:val="left" w:pos="567"/>
        </w:tabs>
        <w:ind w:left="567" w:hanging="567"/>
        <w:rPr>
          <w:sz w:val="24"/>
          <w:szCs w:val="24"/>
        </w:rPr>
      </w:pPr>
      <w:r w:rsidRPr="00F20F12">
        <w:rPr>
          <w:sz w:val="24"/>
          <w:szCs w:val="24"/>
        </w:rPr>
        <w:t>T</w:t>
      </w:r>
      <w:r w:rsidR="001163C9" w:rsidRPr="00F20F12">
        <w:rPr>
          <w:sz w:val="24"/>
          <w:szCs w:val="24"/>
        </w:rPr>
        <w:t xml:space="preserve">erms of reference </w:t>
      </w:r>
    </w:p>
    <w:p w14:paraId="52E7972F" w14:textId="77777777" w:rsidR="004420A6" w:rsidRPr="00F20F12" w:rsidRDefault="004420A6" w:rsidP="00F20F12">
      <w:pPr>
        <w:pStyle w:val="StyleHeading2"/>
        <w:numPr>
          <w:ilvl w:val="1"/>
          <w:numId w:val="2"/>
        </w:numPr>
        <w:tabs>
          <w:tab w:val="clear" w:pos="357"/>
          <w:tab w:val="clear" w:pos="573"/>
          <w:tab w:val="clear" w:pos="992"/>
          <w:tab w:val="num" w:pos="709"/>
        </w:tabs>
        <w:ind w:left="567" w:hanging="567"/>
        <w:jc w:val="both"/>
        <w:rPr>
          <w:rFonts w:eastAsia="Calibri" w:cs="Arial"/>
          <w:bCs w:val="0"/>
          <w:color w:val="000000" w:themeColor="text1"/>
          <w:sz w:val="24"/>
          <w:szCs w:val="24"/>
        </w:rPr>
      </w:pPr>
      <w:r w:rsidRPr="00F20F12">
        <w:rPr>
          <w:rFonts w:eastAsia="Calibri" w:cs="Arial"/>
          <w:color w:val="000000" w:themeColor="text1"/>
          <w:sz w:val="24"/>
          <w:szCs w:val="24"/>
        </w:rPr>
        <w:t>General information</w:t>
      </w:r>
    </w:p>
    <w:tbl>
      <w:tblPr>
        <w:tblW w:w="9060" w:type="dxa"/>
        <w:tblLayout w:type="fixed"/>
        <w:tblLook w:val="0000" w:firstRow="0" w:lastRow="0" w:firstColumn="0" w:lastColumn="0" w:noHBand="0" w:noVBand="0"/>
      </w:tblPr>
      <w:tblGrid>
        <w:gridCol w:w="1835"/>
        <w:gridCol w:w="7225"/>
      </w:tblGrid>
      <w:tr w:rsidR="004420A6" w:rsidRPr="00F20F12" w14:paraId="7DF72126" w14:textId="77777777" w:rsidTr="00C5569D">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79103D" w14:textId="3F9EB527" w:rsidR="004420A6" w:rsidRPr="00F20F12" w:rsidRDefault="00C5569D" w:rsidP="00F20F12">
            <w:pPr>
              <w:spacing w:before="0" w:after="0" w:line="240" w:lineRule="auto"/>
              <w:jc w:val="both"/>
              <w:rPr>
                <w:rFonts w:ascii="Arial" w:eastAsia="Calibri" w:hAnsi="Arial" w:cs="Arial"/>
                <w:color w:val="000000" w:themeColor="text1"/>
                <w:sz w:val="24"/>
                <w:szCs w:val="24"/>
                <w:lang w:val="en-GB"/>
              </w:rPr>
            </w:pPr>
            <w:r w:rsidRPr="00F20F12">
              <w:rPr>
                <w:rFonts w:ascii="Arial" w:eastAsia="Calibri" w:hAnsi="Arial" w:cs="Arial"/>
                <w:b/>
                <w:bCs/>
                <w:color w:val="000000" w:themeColor="text1"/>
                <w:sz w:val="24"/>
                <w:szCs w:val="24"/>
                <w:lang w:val="en-GB"/>
              </w:rPr>
              <w:t>Organisation</w:t>
            </w:r>
          </w:p>
        </w:tc>
        <w:tc>
          <w:tcPr>
            <w:tcW w:w="7225" w:type="dxa"/>
            <w:tcBorders>
              <w:top w:val="single" w:sz="6" w:space="0" w:color="000000" w:themeColor="text1"/>
              <w:left w:val="single" w:sz="6" w:space="0" w:color="auto"/>
              <w:bottom w:val="single" w:sz="6" w:space="0" w:color="000000" w:themeColor="text1"/>
              <w:right w:val="single" w:sz="6" w:space="0" w:color="000000" w:themeColor="text1"/>
            </w:tcBorders>
          </w:tcPr>
          <w:p w14:paraId="5870E467" w14:textId="142E813F" w:rsidR="004420A6" w:rsidRPr="00F20F12" w:rsidRDefault="004420A6" w:rsidP="00F20F12">
            <w:pPr>
              <w:spacing w:before="0" w:after="0" w:line="240" w:lineRule="auto"/>
              <w:jc w:val="both"/>
              <w:rPr>
                <w:rFonts w:ascii="Arial" w:eastAsia="Calibri" w:hAnsi="Arial" w:cs="Arial"/>
                <w:color w:val="000000" w:themeColor="text1"/>
                <w:sz w:val="24"/>
                <w:szCs w:val="24"/>
                <w:highlight w:val="yellow"/>
                <w:lang w:val="en-GB"/>
              </w:rPr>
            </w:pPr>
            <w:r w:rsidRPr="00F20F12">
              <w:rPr>
                <w:rFonts w:ascii="Arial" w:eastAsia="Calibri" w:hAnsi="Arial" w:cs="Arial"/>
                <w:color w:val="000000" w:themeColor="text1"/>
                <w:sz w:val="24"/>
                <w:szCs w:val="24"/>
                <w:lang w:val="en-GB"/>
              </w:rPr>
              <w:t xml:space="preserve">Oxfam </w:t>
            </w:r>
            <w:r w:rsidR="00DB6AAE" w:rsidRPr="00F20F12">
              <w:rPr>
                <w:rFonts w:ascii="Arial" w:eastAsia="Calibri" w:hAnsi="Arial" w:cs="Arial"/>
                <w:color w:val="000000" w:themeColor="text1"/>
                <w:sz w:val="24"/>
                <w:szCs w:val="24"/>
                <w:lang w:val="en-GB"/>
              </w:rPr>
              <w:t>Wereldwinkels (OWW)</w:t>
            </w:r>
          </w:p>
        </w:tc>
      </w:tr>
      <w:tr w:rsidR="004420A6" w:rsidRPr="00C90BB3" w14:paraId="197D3A77" w14:textId="77777777" w:rsidTr="00C5569D">
        <w:tc>
          <w:tcPr>
            <w:tcW w:w="1835" w:type="dxa"/>
            <w:tcBorders>
              <w:top w:val="single" w:sz="6" w:space="0" w:color="auto"/>
              <w:left w:val="single" w:sz="6" w:space="0" w:color="auto"/>
              <w:bottom w:val="single" w:sz="6" w:space="0" w:color="auto"/>
              <w:right w:val="single" w:sz="6" w:space="0" w:color="auto"/>
            </w:tcBorders>
            <w:vAlign w:val="center"/>
          </w:tcPr>
          <w:p w14:paraId="1251528E" w14:textId="77777777" w:rsidR="004420A6" w:rsidRPr="00F20F12" w:rsidRDefault="004420A6" w:rsidP="00F20F12">
            <w:pPr>
              <w:spacing w:before="0" w:after="0" w:line="240" w:lineRule="auto"/>
              <w:jc w:val="both"/>
              <w:rPr>
                <w:rFonts w:ascii="Arial" w:eastAsia="Calibri" w:hAnsi="Arial" w:cs="Arial"/>
                <w:b/>
                <w:bCs/>
                <w:color w:val="000000" w:themeColor="text1"/>
                <w:sz w:val="24"/>
                <w:szCs w:val="24"/>
                <w:lang w:val="en-GB"/>
              </w:rPr>
            </w:pPr>
            <w:r w:rsidRPr="00F20F12">
              <w:rPr>
                <w:rFonts w:ascii="Arial" w:eastAsia="Calibri" w:hAnsi="Arial" w:cs="Arial"/>
                <w:b/>
                <w:bCs/>
                <w:color w:val="000000" w:themeColor="text1"/>
                <w:sz w:val="24"/>
                <w:szCs w:val="24"/>
                <w:lang w:val="en-GB"/>
              </w:rPr>
              <w:t>Tentative title</w:t>
            </w:r>
          </w:p>
        </w:tc>
        <w:tc>
          <w:tcPr>
            <w:tcW w:w="7225" w:type="dxa"/>
            <w:tcBorders>
              <w:top w:val="single" w:sz="6" w:space="0" w:color="auto"/>
              <w:left w:val="single" w:sz="6" w:space="0" w:color="auto"/>
              <w:bottom w:val="single" w:sz="6" w:space="0" w:color="auto"/>
              <w:right w:val="single" w:sz="6" w:space="0" w:color="auto"/>
            </w:tcBorders>
          </w:tcPr>
          <w:p w14:paraId="54D8BAA5" w14:textId="7C35AAE6" w:rsidR="004420A6" w:rsidRPr="00F20F12" w:rsidRDefault="00911F5D" w:rsidP="00F20F12">
            <w:pPr>
              <w:spacing w:before="0" w:after="0" w:line="240" w:lineRule="auto"/>
              <w:jc w:val="both"/>
              <w:rPr>
                <w:rFonts w:ascii="Arial" w:eastAsia="Calibri" w:hAnsi="Arial" w:cs="Arial"/>
                <w:color w:val="000000" w:themeColor="text1"/>
                <w:sz w:val="24"/>
                <w:szCs w:val="24"/>
                <w:lang w:val="en-GB"/>
              </w:rPr>
            </w:pPr>
            <w:r w:rsidRPr="00F20F12">
              <w:rPr>
                <w:rFonts w:ascii="Arial" w:eastAsia="Calibri" w:hAnsi="Arial" w:cs="Arial"/>
                <w:color w:val="000000" w:themeColor="text1"/>
                <w:sz w:val="24"/>
                <w:szCs w:val="24"/>
                <w:lang w:val="en-GB"/>
              </w:rPr>
              <w:t>Risk analysis including stakeholder consultation in the coffee value</w:t>
            </w:r>
          </w:p>
        </w:tc>
      </w:tr>
      <w:tr w:rsidR="004420A6" w:rsidRPr="00F20F12" w14:paraId="2D41B08C" w14:textId="77777777" w:rsidTr="00C5569D">
        <w:tc>
          <w:tcPr>
            <w:tcW w:w="1835" w:type="dxa"/>
            <w:tcBorders>
              <w:top w:val="single" w:sz="6" w:space="0" w:color="auto"/>
              <w:left w:val="single" w:sz="6" w:space="0" w:color="auto"/>
              <w:bottom w:val="single" w:sz="6" w:space="0" w:color="auto"/>
              <w:right w:val="single" w:sz="6" w:space="0" w:color="auto"/>
            </w:tcBorders>
            <w:vAlign w:val="center"/>
          </w:tcPr>
          <w:p w14:paraId="743897A2" w14:textId="77777777" w:rsidR="004420A6" w:rsidRPr="00F20F12" w:rsidRDefault="004420A6" w:rsidP="00F20F12">
            <w:pPr>
              <w:spacing w:before="0" w:after="0" w:line="240" w:lineRule="auto"/>
              <w:jc w:val="both"/>
              <w:rPr>
                <w:rFonts w:ascii="Arial" w:eastAsia="Calibri" w:hAnsi="Arial" w:cs="Arial"/>
                <w:b/>
                <w:bCs/>
                <w:color w:val="000000" w:themeColor="text1"/>
                <w:sz w:val="24"/>
                <w:szCs w:val="24"/>
                <w:lang w:val="en-GB"/>
              </w:rPr>
            </w:pPr>
            <w:r w:rsidRPr="00F20F12">
              <w:rPr>
                <w:rFonts w:ascii="Arial" w:eastAsia="Calibri" w:hAnsi="Arial" w:cs="Arial"/>
                <w:b/>
                <w:bCs/>
                <w:color w:val="000000" w:themeColor="text1"/>
                <w:sz w:val="24"/>
                <w:szCs w:val="24"/>
                <w:lang w:val="en-GB"/>
              </w:rPr>
              <w:t>Budget</w:t>
            </w:r>
          </w:p>
        </w:tc>
        <w:tc>
          <w:tcPr>
            <w:tcW w:w="7225" w:type="dxa"/>
            <w:tcBorders>
              <w:top w:val="single" w:sz="6" w:space="0" w:color="auto"/>
              <w:left w:val="single" w:sz="6" w:space="0" w:color="auto"/>
              <w:bottom w:val="single" w:sz="6" w:space="0" w:color="auto"/>
              <w:right w:val="single" w:sz="6" w:space="0" w:color="auto"/>
            </w:tcBorders>
          </w:tcPr>
          <w:p w14:paraId="3A1E08BB" w14:textId="75DDB6D4" w:rsidR="004420A6" w:rsidRPr="00F20F12" w:rsidRDefault="00CC22C5" w:rsidP="00F20F12">
            <w:pPr>
              <w:spacing w:before="0" w:after="0" w:line="240" w:lineRule="auto"/>
              <w:jc w:val="both"/>
              <w:rPr>
                <w:rFonts w:ascii="Arial" w:eastAsia="Calibri" w:hAnsi="Arial" w:cs="Arial"/>
                <w:color w:val="000000" w:themeColor="text1"/>
                <w:sz w:val="24"/>
                <w:szCs w:val="24"/>
                <w:lang w:val="en-GB"/>
              </w:rPr>
            </w:pPr>
            <w:r w:rsidRPr="00F20F12">
              <w:rPr>
                <w:rFonts w:ascii="Arial" w:eastAsia="Calibri" w:hAnsi="Arial" w:cs="Arial"/>
                <w:color w:val="000000" w:themeColor="text1"/>
                <w:sz w:val="24"/>
                <w:szCs w:val="24"/>
                <w:lang w:val="en-GB"/>
              </w:rPr>
              <w:t>33.5</w:t>
            </w:r>
            <w:r w:rsidR="004420A6" w:rsidRPr="00F20F12">
              <w:rPr>
                <w:rFonts w:ascii="Arial" w:eastAsia="Calibri" w:hAnsi="Arial" w:cs="Arial"/>
                <w:color w:val="000000" w:themeColor="text1"/>
                <w:sz w:val="24"/>
                <w:szCs w:val="24"/>
                <w:lang w:val="en-GB"/>
              </w:rPr>
              <w:t>00 EUROS</w:t>
            </w:r>
          </w:p>
        </w:tc>
      </w:tr>
      <w:tr w:rsidR="004420A6" w:rsidRPr="00F20F12" w14:paraId="0E51B39D" w14:textId="77777777" w:rsidTr="00C5569D">
        <w:tc>
          <w:tcPr>
            <w:tcW w:w="1835" w:type="dxa"/>
            <w:tcBorders>
              <w:top w:val="single" w:sz="6" w:space="0" w:color="auto"/>
              <w:left w:val="single" w:sz="6" w:space="0" w:color="auto"/>
              <w:bottom w:val="single" w:sz="6" w:space="0" w:color="auto"/>
              <w:right w:val="single" w:sz="6" w:space="0" w:color="auto"/>
            </w:tcBorders>
            <w:vAlign w:val="center"/>
          </w:tcPr>
          <w:p w14:paraId="4C1EB0B1" w14:textId="77777777" w:rsidR="004420A6" w:rsidRPr="00F20F12" w:rsidRDefault="004420A6" w:rsidP="00F20F12">
            <w:pPr>
              <w:spacing w:before="0" w:after="0" w:line="240" w:lineRule="auto"/>
              <w:jc w:val="both"/>
              <w:rPr>
                <w:rFonts w:ascii="Arial" w:eastAsia="Calibri" w:hAnsi="Arial" w:cs="Arial"/>
                <w:color w:val="000000" w:themeColor="text1"/>
                <w:sz w:val="24"/>
                <w:szCs w:val="24"/>
                <w:lang w:val="en-GB"/>
              </w:rPr>
            </w:pPr>
            <w:r w:rsidRPr="00F20F12">
              <w:rPr>
                <w:rStyle w:val="Nadruk"/>
                <w:rFonts w:ascii="Arial" w:eastAsia="Calibri" w:hAnsi="Arial" w:cs="Arial"/>
                <w:b/>
                <w:bCs/>
                <w:caps w:val="0"/>
                <w:color w:val="000000" w:themeColor="text1"/>
                <w:sz w:val="24"/>
                <w:szCs w:val="24"/>
                <w:lang w:val="en-GB"/>
              </w:rPr>
              <w:t>Period</w:t>
            </w:r>
          </w:p>
        </w:tc>
        <w:tc>
          <w:tcPr>
            <w:tcW w:w="7225" w:type="dxa"/>
            <w:tcBorders>
              <w:top w:val="single" w:sz="6" w:space="0" w:color="auto"/>
              <w:left w:val="single" w:sz="6" w:space="0" w:color="auto"/>
              <w:bottom w:val="single" w:sz="6" w:space="0" w:color="auto"/>
              <w:right w:val="single" w:sz="6" w:space="0" w:color="auto"/>
            </w:tcBorders>
          </w:tcPr>
          <w:p w14:paraId="506D5B3A" w14:textId="47530A6B" w:rsidR="004420A6" w:rsidRPr="00F20F12" w:rsidRDefault="00CC22C5" w:rsidP="00F20F12">
            <w:pPr>
              <w:spacing w:before="0" w:after="0" w:line="240" w:lineRule="auto"/>
              <w:jc w:val="both"/>
              <w:rPr>
                <w:rFonts w:ascii="Arial" w:eastAsia="Calibri" w:hAnsi="Arial" w:cs="Arial"/>
                <w:color w:val="000000" w:themeColor="text1"/>
                <w:sz w:val="24"/>
                <w:szCs w:val="24"/>
                <w:lang w:val="en-GB"/>
              </w:rPr>
            </w:pPr>
            <w:r w:rsidRPr="00F20F12">
              <w:rPr>
                <w:rFonts w:ascii="Arial" w:eastAsia="Calibri" w:hAnsi="Arial" w:cs="Arial"/>
                <w:color w:val="000000" w:themeColor="text1"/>
                <w:sz w:val="24"/>
                <w:szCs w:val="24"/>
                <w:lang w:val="en-GB"/>
              </w:rPr>
              <w:t>March</w:t>
            </w:r>
            <w:r w:rsidR="00911F5D" w:rsidRPr="00F20F12">
              <w:rPr>
                <w:rFonts w:ascii="Arial" w:eastAsia="Calibri" w:hAnsi="Arial" w:cs="Arial"/>
                <w:color w:val="000000" w:themeColor="text1"/>
                <w:sz w:val="24"/>
                <w:szCs w:val="24"/>
                <w:lang w:val="en-GB"/>
              </w:rPr>
              <w:t>-September 2023</w:t>
            </w:r>
          </w:p>
        </w:tc>
      </w:tr>
    </w:tbl>
    <w:p w14:paraId="7CD19A04" w14:textId="1E48B405" w:rsidR="004420A6" w:rsidRPr="00F20F12" w:rsidRDefault="004420A6" w:rsidP="00F20F12">
      <w:pPr>
        <w:pStyle w:val="StyleHeading2"/>
        <w:numPr>
          <w:ilvl w:val="0"/>
          <w:numId w:val="0"/>
        </w:numPr>
        <w:tabs>
          <w:tab w:val="clear" w:pos="357"/>
          <w:tab w:val="clear" w:pos="992"/>
        </w:tabs>
        <w:jc w:val="both"/>
        <w:rPr>
          <w:rFonts w:eastAsia="Calibri" w:cs="Arial"/>
          <w:b w:val="0"/>
          <w:bCs w:val="0"/>
          <w:color w:val="000000" w:themeColor="text1"/>
          <w:sz w:val="24"/>
          <w:szCs w:val="24"/>
        </w:rPr>
      </w:pPr>
    </w:p>
    <w:p w14:paraId="34903927" w14:textId="11CBEE19" w:rsidR="00637877" w:rsidRPr="00F20F12" w:rsidRDefault="00637877" w:rsidP="00F20F12">
      <w:pPr>
        <w:pStyle w:val="Lijstalinea"/>
        <w:numPr>
          <w:ilvl w:val="1"/>
          <w:numId w:val="2"/>
        </w:numPr>
        <w:tabs>
          <w:tab w:val="clear" w:pos="573"/>
          <w:tab w:val="num" w:pos="567"/>
        </w:tabs>
        <w:spacing w:before="0" w:after="0" w:line="240" w:lineRule="auto"/>
        <w:ind w:hanging="573"/>
        <w:jc w:val="both"/>
        <w:rPr>
          <w:rFonts w:ascii="Arial" w:hAnsi="Arial" w:cs="Arial"/>
          <w:b/>
          <w:sz w:val="24"/>
          <w:szCs w:val="24"/>
          <w:lang w:val="en-GB"/>
        </w:rPr>
      </w:pPr>
      <w:r w:rsidRPr="00F20F12">
        <w:rPr>
          <w:rFonts w:ascii="Arial" w:hAnsi="Arial" w:cs="Arial"/>
          <w:b/>
          <w:sz w:val="24"/>
          <w:szCs w:val="24"/>
          <w:lang w:val="en-GB"/>
        </w:rPr>
        <w:t>Objectives</w:t>
      </w:r>
    </w:p>
    <w:p w14:paraId="24F31D11" w14:textId="77777777" w:rsidR="00AB1CFC" w:rsidRDefault="00911F5D" w:rsidP="00F20F12">
      <w:pPr>
        <w:pStyle w:val="Lijstalinea"/>
        <w:spacing w:before="0" w:after="0" w:line="240" w:lineRule="auto"/>
        <w:ind w:left="0"/>
        <w:jc w:val="both"/>
        <w:rPr>
          <w:rFonts w:ascii="Arial" w:hAnsi="Arial" w:cs="Arial"/>
          <w:sz w:val="24"/>
          <w:szCs w:val="24"/>
          <w:lang w:val="en-GB"/>
        </w:rPr>
      </w:pPr>
      <w:r w:rsidRPr="00F20F12">
        <w:rPr>
          <w:rFonts w:ascii="Arial" w:hAnsi="Arial" w:cs="Arial"/>
          <w:sz w:val="24"/>
          <w:szCs w:val="24"/>
          <w:lang w:val="en-GB"/>
        </w:rPr>
        <w:t>Oxfam</w:t>
      </w:r>
      <w:r w:rsidR="00DB6AAE" w:rsidRPr="00F20F12">
        <w:rPr>
          <w:rFonts w:ascii="Arial" w:hAnsi="Arial" w:cs="Arial"/>
          <w:sz w:val="24"/>
          <w:szCs w:val="24"/>
          <w:lang w:val="en-GB"/>
        </w:rPr>
        <w:t xml:space="preserve"> Wereldwinkels (OWW), since 2020 an integral part of Oxfam</w:t>
      </w:r>
      <w:r w:rsidRPr="00F20F12">
        <w:rPr>
          <w:rFonts w:ascii="Arial" w:hAnsi="Arial" w:cs="Arial"/>
          <w:sz w:val="24"/>
          <w:szCs w:val="24"/>
          <w:lang w:val="en-GB"/>
        </w:rPr>
        <w:t xml:space="preserve"> Belgi</w:t>
      </w:r>
      <w:r w:rsidR="00DB6AAE" w:rsidRPr="00F20F12">
        <w:rPr>
          <w:rFonts w:ascii="Arial" w:hAnsi="Arial" w:cs="Arial"/>
          <w:sz w:val="24"/>
          <w:szCs w:val="24"/>
          <w:lang w:val="en-GB"/>
        </w:rPr>
        <w:t xml:space="preserve">ë (OBE), </w:t>
      </w:r>
      <w:r w:rsidRPr="00F20F12">
        <w:rPr>
          <w:rFonts w:ascii="Arial" w:hAnsi="Arial" w:cs="Arial"/>
          <w:sz w:val="24"/>
          <w:szCs w:val="24"/>
          <w:lang w:val="en-GB"/>
        </w:rPr>
        <w:t xml:space="preserve">has been working on the topic of Business and Human Rights and specifically on Human Rights and Environmental Due Diligence (HREDD) since 2019. As part of this work, OBE is applying HREDD in the coffee value chain of our own </w:t>
      </w:r>
      <w:proofErr w:type="gramStart"/>
      <w:r w:rsidRPr="00F20F12">
        <w:rPr>
          <w:rFonts w:ascii="Arial" w:hAnsi="Arial" w:cs="Arial"/>
          <w:sz w:val="24"/>
          <w:szCs w:val="24"/>
          <w:lang w:val="en-GB"/>
        </w:rPr>
        <w:t>Fair Trade</w:t>
      </w:r>
      <w:proofErr w:type="gramEnd"/>
      <w:r w:rsidRPr="00F20F12">
        <w:rPr>
          <w:rFonts w:ascii="Arial" w:hAnsi="Arial" w:cs="Arial"/>
          <w:sz w:val="24"/>
          <w:szCs w:val="24"/>
          <w:lang w:val="en-GB"/>
        </w:rPr>
        <w:t xml:space="preserve"> cooperative, Oxfam Fair Trade (OFT). Building on the previously taken steps of value chain mapping and exploratory risk scoping, we now envision a more in-depth appraisal of the human rights and environmental risks in the upstream segment of the OFT coffee value chain in Uganda</w:t>
      </w:r>
      <w:r w:rsidR="00AB1CFC">
        <w:rPr>
          <w:rFonts w:ascii="Arial" w:hAnsi="Arial" w:cs="Arial"/>
          <w:sz w:val="24"/>
          <w:szCs w:val="24"/>
          <w:lang w:val="en-GB"/>
        </w:rPr>
        <w:t>.</w:t>
      </w:r>
    </w:p>
    <w:p w14:paraId="735880DC" w14:textId="717EB503" w:rsidR="00C5569D" w:rsidRPr="00F20F12" w:rsidRDefault="00C5569D" w:rsidP="00F20F12">
      <w:pPr>
        <w:pStyle w:val="Lijstalinea"/>
        <w:spacing w:before="0" w:after="0" w:line="240" w:lineRule="auto"/>
        <w:ind w:left="0"/>
        <w:jc w:val="both"/>
        <w:rPr>
          <w:rFonts w:ascii="Arial" w:hAnsi="Arial" w:cs="Arial"/>
          <w:sz w:val="24"/>
          <w:szCs w:val="24"/>
          <w:lang w:val="en-GB"/>
        </w:rPr>
      </w:pPr>
    </w:p>
    <w:p w14:paraId="5817A086" w14:textId="77777777" w:rsidR="00AB1CFC" w:rsidRDefault="004D05DA"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 primary set of </w:t>
      </w:r>
      <w:r w:rsidR="006F35FA" w:rsidRPr="00F20F12">
        <w:rPr>
          <w:rFonts w:ascii="Arial" w:hAnsi="Arial" w:cs="Arial"/>
          <w:sz w:val="24"/>
          <w:szCs w:val="24"/>
          <w:lang w:val="en-GB"/>
        </w:rPr>
        <w:t xml:space="preserve">research </w:t>
      </w:r>
      <w:r w:rsidRPr="00F20F12">
        <w:rPr>
          <w:rFonts w:ascii="Arial" w:hAnsi="Arial" w:cs="Arial"/>
          <w:sz w:val="24"/>
          <w:szCs w:val="24"/>
          <w:lang w:val="en-GB"/>
        </w:rPr>
        <w:t>objectives relate</w:t>
      </w:r>
      <w:r w:rsidR="006F35FA" w:rsidRPr="00F20F12">
        <w:rPr>
          <w:rFonts w:ascii="Arial" w:hAnsi="Arial" w:cs="Arial"/>
          <w:sz w:val="24"/>
          <w:szCs w:val="24"/>
          <w:lang w:val="en-GB"/>
        </w:rPr>
        <w:t>s</w:t>
      </w:r>
      <w:r w:rsidRPr="00F20F12">
        <w:rPr>
          <w:rFonts w:ascii="Arial" w:hAnsi="Arial" w:cs="Arial"/>
          <w:sz w:val="24"/>
          <w:szCs w:val="24"/>
          <w:lang w:val="en-GB"/>
        </w:rPr>
        <w:t xml:space="preserve"> to the direct use of the research results in OBE’s work on HREDD. At this level, the </w:t>
      </w:r>
      <w:r w:rsidR="006F35FA" w:rsidRPr="00F20F12">
        <w:rPr>
          <w:rFonts w:ascii="Arial" w:hAnsi="Arial" w:cs="Arial"/>
          <w:sz w:val="24"/>
          <w:szCs w:val="24"/>
          <w:lang w:val="en-GB"/>
        </w:rPr>
        <w:t xml:space="preserve">research is in essence a light human rights </w:t>
      </w:r>
      <w:r w:rsidR="006F35FA" w:rsidRPr="00F20F12">
        <w:rPr>
          <w:rFonts w:ascii="Arial" w:hAnsi="Arial" w:cs="Arial"/>
          <w:sz w:val="24"/>
          <w:szCs w:val="24"/>
          <w:lang w:val="en-GB"/>
        </w:rPr>
        <w:lastRenderedPageBreak/>
        <w:t>impact a</w:t>
      </w:r>
      <w:r w:rsidRPr="00F20F12">
        <w:rPr>
          <w:rFonts w:ascii="Arial" w:hAnsi="Arial" w:cs="Arial"/>
          <w:sz w:val="24"/>
          <w:szCs w:val="24"/>
          <w:lang w:val="en-GB"/>
        </w:rPr>
        <w:t>ssessment and should 1) map salient human rights and environmental risks in the first upstream segments of the Ugandan coffee value chain, caused by, contributed to by or directly linked to OFT’s (omission of) actions</w:t>
      </w:r>
      <w:r w:rsidR="006F35FA" w:rsidRPr="00F20F12">
        <w:rPr>
          <w:rFonts w:ascii="Arial" w:hAnsi="Arial" w:cs="Arial"/>
          <w:sz w:val="24"/>
          <w:szCs w:val="24"/>
          <w:lang w:val="en-GB"/>
        </w:rPr>
        <w:t>,</w:t>
      </w:r>
      <w:r w:rsidRPr="00F20F12">
        <w:rPr>
          <w:rFonts w:ascii="Arial" w:hAnsi="Arial" w:cs="Arial"/>
          <w:sz w:val="24"/>
          <w:szCs w:val="24"/>
          <w:lang w:val="en-GB"/>
        </w:rPr>
        <w:t xml:space="preserve"> and recommend possible solutions; 2) provide insights to inform the improvement of OFT’s existing risk-management systems and the development of an HREDD approach for OFT; 3) provide experience-based insights into conditions, barriers, and approaches for meaningful stakeholder engagement in HREDD, that can inform our practice and policy recommendations on that topic</w:t>
      </w:r>
      <w:r w:rsidR="00AB1CFC">
        <w:rPr>
          <w:rFonts w:ascii="Arial" w:hAnsi="Arial" w:cs="Arial"/>
          <w:sz w:val="24"/>
          <w:szCs w:val="24"/>
          <w:lang w:val="en-GB"/>
        </w:rPr>
        <w:t>.</w:t>
      </w:r>
    </w:p>
    <w:p w14:paraId="21B7110E" w14:textId="1DAEDB16" w:rsidR="00C5569D" w:rsidRPr="00F20F12" w:rsidRDefault="00C5569D" w:rsidP="00F20F12">
      <w:pPr>
        <w:spacing w:before="0" w:after="0" w:line="240" w:lineRule="auto"/>
        <w:jc w:val="both"/>
        <w:rPr>
          <w:rFonts w:ascii="Arial" w:hAnsi="Arial" w:cs="Arial"/>
          <w:sz w:val="24"/>
          <w:szCs w:val="24"/>
          <w:lang w:val="en-GB"/>
        </w:rPr>
      </w:pPr>
    </w:p>
    <w:p w14:paraId="58EBCD4E" w14:textId="0558054F" w:rsidR="004D05DA" w:rsidRPr="00F20F12" w:rsidRDefault="004D05DA" w:rsidP="00F20F12">
      <w:pPr>
        <w:autoSpaceDE w:val="0"/>
        <w:autoSpaceDN w:val="0"/>
        <w:adjustRightInd w:val="0"/>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 secondary set of objectives is related to the </w:t>
      </w:r>
      <w:r w:rsidR="00D448DC" w:rsidRPr="00F20F12">
        <w:rPr>
          <w:rFonts w:ascii="Arial" w:hAnsi="Arial" w:cs="Arial"/>
          <w:sz w:val="24"/>
          <w:szCs w:val="24"/>
          <w:lang w:val="en-GB"/>
        </w:rPr>
        <w:t xml:space="preserve">contribution of this research </w:t>
      </w:r>
      <w:r w:rsidR="006F35FA" w:rsidRPr="00F20F12">
        <w:rPr>
          <w:rFonts w:ascii="Arial" w:hAnsi="Arial" w:cs="Arial"/>
          <w:sz w:val="24"/>
          <w:szCs w:val="24"/>
          <w:lang w:val="en-GB"/>
        </w:rPr>
        <w:t xml:space="preserve">to </w:t>
      </w:r>
      <w:r w:rsidR="00D448DC" w:rsidRPr="00F20F12">
        <w:rPr>
          <w:rFonts w:ascii="Arial" w:hAnsi="Arial" w:cs="Arial"/>
          <w:sz w:val="24"/>
          <w:szCs w:val="24"/>
          <w:lang w:val="en-GB"/>
        </w:rPr>
        <w:t>our understanding of the complex relations between trade policy</w:t>
      </w:r>
      <w:r w:rsidR="006F35FA" w:rsidRPr="00F20F12">
        <w:rPr>
          <w:rFonts w:ascii="Arial" w:hAnsi="Arial" w:cs="Arial"/>
          <w:sz w:val="24"/>
          <w:szCs w:val="24"/>
          <w:lang w:val="en-GB"/>
        </w:rPr>
        <w:t xml:space="preserve"> and market</w:t>
      </w:r>
      <w:r w:rsidR="00D448DC" w:rsidRPr="00F20F12">
        <w:rPr>
          <w:rFonts w:ascii="Arial" w:hAnsi="Arial" w:cs="Arial"/>
          <w:sz w:val="24"/>
          <w:szCs w:val="24"/>
          <w:lang w:val="en-GB"/>
        </w:rPr>
        <w:t xml:space="preserve">, agro-food value chains, </w:t>
      </w:r>
      <w:proofErr w:type="gramStart"/>
      <w:r w:rsidR="00D448DC" w:rsidRPr="00F20F12">
        <w:rPr>
          <w:rFonts w:ascii="Arial" w:hAnsi="Arial" w:cs="Arial"/>
          <w:sz w:val="24"/>
          <w:szCs w:val="24"/>
          <w:lang w:val="en-GB"/>
        </w:rPr>
        <w:t>investments</w:t>
      </w:r>
      <w:proofErr w:type="gramEnd"/>
      <w:r w:rsidR="00D448DC" w:rsidRPr="00F20F12">
        <w:rPr>
          <w:rFonts w:ascii="Arial" w:hAnsi="Arial" w:cs="Arial"/>
          <w:sz w:val="24"/>
          <w:szCs w:val="24"/>
          <w:lang w:val="en-GB"/>
        </w:rPr>
        <w:t xml:space="preserve"> and governance arrangements with respect to sustainable development impacts in different contexts. As part of MATS (see </w:t>
      </w:r>
      <w:r w:rsidR="006F35FA" w:rsidRPr="00F20F12">
        <w:rPr>
          <w:rFonts w:ascii="Arial" w:hAnsi="Arial" w:cs="Arial"/>
          <w:sz w:val="24"/>
          <w:szCs w:val="24"/>
          <w:lang w:val="en-GB"/>
        </w:rPr>
        <w:t>1.3.2</w:t>
      </w:r>
      <w:r w:rsidR="00D448DC" w:rsidRPr="00F20F12">
        <w:rPr>
          <w:rFonts w:ascii="Arial" w:hAnsi="Arial" w:cs="Arial"/>
          <w:sz w:val="24"/>
          <w:szCs w:val="24"/>
          <w:lang w:val="en-GB"/>
        </w:rPr>
        <w:t>), t</w:t>
      </w:r>
      <w:r w:rsidRPr="00F20F12">
        <w:rPr>
          <w:rFonts w:ascii="Arial" w:hAnsi="Arial" w:cs="Arial"/>
          <w:sz w:val="24"/>
          <w:szCs w:val="24"/>
          <w:lang w:val="en-GB"/>
        </w:rPr>
        <w:t>he case study insights should co</w:t>
      </w:r>
      <w:r w:rsidR="006F35FA" w:rsidRPr="00F20F12">
        <w:rPr>
          <w:rFonts w:ascii="Arial" w:hAnsi="Arial" w:cs="Arial"/>
          <w:sz w:val="24"/>
          <w:szCs w:val="24"/>
          <w:lang w:val="en-GB"/>
        </w:rPr>
        <w:t xml:space="preserve">ntribute to two meta-questions </w:t>
      </w:r>
      <w:r w:rsidRPr="00F20F12">
        <w:rPr>
          <w:rFonts w:ascii="Arial" w:hAnsi="Arial" w:cs="Arial"/>
          <w:sz w:val="24"/>
          <w:szCs w:val="24"/>
          <w:lang w:val="en-GB"/>
        </w:rPr>
        <w:t>1) how do trade regimes (such as sustainability standards like HREDD), local/national legislation, and investments into the value chains influence the human rights and environmental risks in the value chain?; 2) how can a positive impact of food trade regime on sustainable developme</w:t>
      </w:r>
      <w:r w:rsidR="006F35FA" w:rsidRPr="00F20F12">
        <w:rPr>
          <w:rFonts w:ascii="Arial" w:hAnsi="Arial" w:cs="Arial"/>
          <w:sz w:val="24"/>
          <w:szCs w:val="24"/>
          <w:lang w:val="en-GB"/>
        </w:rPr>
        <w:t>nt and human rights be fostered</w:t>
      </w:r>
      <w:r w:rsidRPr="00F20F12">
        <w:rPr>
          <w:rFonts w:ascii="Arial" w:hAnsi="Arial" w:cs="Arial"/>
          <w:sz w:val="24"/>
          <w:szCs w:val="24"/>
          <w:lang w:val="en-GB"/>
        </w:rPr>
        <w:t xml:space="preserve"> in this case?</w:t>
      </w:r>
    </w:p>
    <w:p w14:paraId="1CD0581B" w14:textId="77777777" w:rsidR="00C5569D" w:rsidRPr="00F20F12" w:rsidRDefault="00C5569D" w:rsidP="00F20F12">
      <w:pPr>
        <w:autoSpaceDE w:val="0"/>
        <w:autoSpaceDN w:val="0"/>
        <w:adjustRightInd w:val="0"/>
        <w:spacing w:before="0" w:after="0" w:line="240" w:lineRule="auto"/>
        <w:jc w:val="both"/>
        <w:rPr>
          <w:rFonts w:ascii="Arial" w:hAnsi="Arial" w:cs="Arial"/>
          <w:sz w:val="24"/>
          <w:szCs w:val="24"/>
          <w:lang w:val="en-GB"/>
        </w:rPr>
      </w:pPr>
    </w:p>
    <w:p w14:paraId="4E63078D" w14:textId="19F4CFE7" w:rsidR="004420A6" w:rsidRPr="00F20F12" w:rsidRDefault="004420A6" w:rsidP="00F20F12">
      <w:pPr>
        <w:pStyle w:val="StyleHeading2"/>
        <w:numPr>
          <w:ilvl w:val="1"/>
          <w:numId w:val="2"/>
        </w:numPr>
        <w:tabs>
          <w:tab w:val="clear" w:pos="357"/>
          <w:tab w:val="clear" w:pos="992"/>
          <w:tab w:val="num" w:pos="0"/>
        </w:tabs>
        <w:ind w:left="567" w:hanging="567"/>
        <w:jc w:val="both"/>
        <w:rPr>
          <w:rFonts w:eastAsia="Calibri" w:cs="Arial"/>
          <w:color w:val="000000" w:themeColor="text1"/>
          <w:sz w:val="24"/>
          <w:szCs w:val="24"/>
        </w:rPr>
      </w:pPr>
      <w:r w:rsidRPr="00F20F12">
        <w:rPr>
          <w:rFonts w:eastAsia="Calibri" w:cs="Arial"/>
          <w:color w:val="000000" w:themeColor="text1"/>
          <w:sz w:val="24"/>
          <w:szCs w:val="24"/>
        </w:rPr>
        <w:t>Background</w:t>
      </w:r>
    </w:p>
    <w:p w14:paraId="595A96DE" w14:textId="4249AC30" w:rsidR="00637877" w:rsidRPr="00F20F12" w:rsidRDefault="00AB1CFC" w:rsidP="00F20F12">
      <w:pPr>
        <w:spacing w:before="0" w:after="0" w:line="240" w:lineRule="auto"/>
        <w:ind w:left="567" w:hanging="567"/>
        <w:jc w:val="both"/>
        <w:rPr>
          <w:rFonts w:ascii="Arial" w:hAnsi="Arial" w:cs="Arial"/>
          <w:b/>
          <w:sz w:val="24"/>
          <w:szCs w:val="24"/>
          <w:lang w:val="en-GB"/>
        </w:rPr>
      </w:pPr>
      <w:r>
        <w:rPr>
          <w:rFonts w:ascii="Arial" w:hAnsi="Arial" w:cs="Arial"/>
          <w:b/>
          <w:sz w:val="24"/>
          <w:szCs w:val="24"/>
          <w:lang w:val="en-GB"/>
        </w:rPr>
        <w:t>1.3.1.</w:t>
      </w:r>
      <w:r>
        <w:rPr>
          <w:rFonts w:ascii="Arial" w:hAnsi="Arial" w:cs="Arial"/>
          <w:b/>
          <w:sz w:val="24"/>
          <w:szCs w:val="24"/>
          <w:lang w:val="en-GB"/>
        </w:rPr>
        <w:tab/>
      </w:r>
      <w:r w:rsidR="00637877" w:rsidRPr="00F20F12">
        <w:rPr>
          <w:rFonts w:ascii="Arial" w:hAnsi="Arial" w:cs="Arial"/>
          <w:b/>
          <w:sz w:val="24"/>
          <w:szCs w:val="24"/>
          <w:lang w:val="en-GB"/>
        </w:rPr>
        <w:t>Policy debate at different levels</w:t>
      </w:r>
    </w:p>
    <w:p w14:paraId="5853B0BE" w14:textId="77777777" w:rsidR="00AB1CFC"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International law requires States to respect, protect and fulfil human rights. Drawing on these international human rights obligations, the former UN Special Representative together with governments, business and civil society drafted the </w:t>
      </w:r>
      <w:hyperlink r:id="rId10" w:history="1">
        <w:r w:rsidRPr="00F20F12">
          <w:rPr>
            <w:rStyle w:val="Hyperlink"/>
            <w:rFonts w:ascii="Arial" w:hAnsi="Arial" w:cs="Arial"/>
            <w:sz w:val="24"/>
            <w:szCs w:val="24"/>
            <w:lang w:val="en-GB"/>
          </w:rPr>
          <w:t>UN Guiding Principles on Business and Human Rights</w:t>
        </w:r>
      </w:hyperlink>
      <w:r w:rsidRPr="00F20F12">
        <w:rPr>
          <w:rFonts w:ascii="Arial" w:hAnsi="Arial" w:cs="Arial"/>
          <w:sz w:val="24"/>
          <w:szCs w:val="24"/>
          <w:lang w:val="en-GB"/>
        </w:rPr>
        <w:t xml:space="preserve"> (2011) containing the responsibility of companies to respect human rights including in their business relationships. Along with the </w:t>
      </w:r>
      <w:hyperlink r:id="rId11" w:history="1">
        <w:r w:rsidRPr="00F20F12">
          <w:rPr>
            <w:rStyle w:val="Hyperlink"/>
            <w:rFonts w:ascii="Arial" w:hAnsi="Arial" w:cs="Arial"/>
            <w:sz w:val="24"/>
            <w:szCs w:val="24"/>
            <w:lang w:val="en-GB"/>
          </w:rPr>
          <w:t>OECD Guidelines for multinational enterprises</w:t>
        </w:r>
      </w:hyperlink>
      <w:r w:rsidRPr="00F20F12">
        <w:rPr>
          <w:rFonts w:ascii="Arial" w:hAnsi="Arial" w:cs="Arial"/>
          <w:sz w:val="24"/>
          <w:szCs w:val="24"/>
          <w:lang w:val="en-GB"/>
        </w:rPr>
        <w:t xml:space="preserve"> (2011) and accompanying </w:t>
      </w:r>
      <w:hyperlink r:id="rId12" w:history="1">
        <w:r w:rsidRPr="00F20F12">
          <w:rPr>
            <w:rStyle w:val="Hyperlink"/>
            <w:rFonts w:ascii="Arial" w:hAnsi="Arial" w:cs="Arial"/>
            <w:sz w:val="24"/>
            <w:szCs w:val="24"/>
            <w:lang w:val="en-GB"/>
          </w:rPr>
          <w:t>due diligence guidances</w:t>
        </w:r>
      </w:hyperlink>
      <w:r w:rsidRPr="00F20F12">
        <w:rPr>
          <w:rFonts w:ascii="Arial" w:hAnsi="Arial" w:cs="Arial"/>
          <w:sz w:val="24"/>
          <w:szCs w:val="24"/>
          <w:lang w:val="en-GB"/>
        </w:rPr>
        <w:t xml:space="preserve"> (2018), they constitute a global standard of practice that is now expected of all states and businesses regarding business and human rights. Under these guidelines, business</w:t>
      </w:r>
      <w:r w:rsidR="00F20F12">
        <w:rPr>
          <w:rFonts w:ascii="Arial" w:hAnsi="Arial" w:cs="Arial"/>
          <w:sz w:val="24"/>
          <w:szCs w:val="24"/>
          <w:lang w:val="en-GB"/>
        </w:rPr>
        <w:t>es</w:t>
      </w:r>
      <w:r w:rsidRPr="00F20F12">
        <w:rPr>
          <w:rFonts w:ascii="Arial" w:hAnsi="Arial" w:cs="Arial"/>
          <w:sz w:val="24"/>
          <w:szCs w:val="24"/>
          <w:lang w:val="en-GB"/>
        </w:rPr>
        <w:t xml:space="preserve"> are expected to implement human rights due diligence and address their adverse impacts, while states are expected to provide a smart mix of policy measures to ensure businesses respect human rights</w:t>
      </w:r>
      <w:r w:rsidR="00AB1CFC">
        <w:rPr>
          <w:rFonts w:ascii="Arial" w:hAnsi="Arial" w:cs="Arial"/>
          <w:sz w:val="24"/>
          <w:szCs w:val="24"/>
          <w:lang w:val="en-GB"/>
        </w:rPr>
        <w:t>.</w:t>
      </w:r>
    </w:p>
    <w:p w14:paraId="3CD2883B" w14:textId="1D76241A" w:rsidR="00F20F12" w:rsidRPr="00F20F12" w:rsidRDefault="00F20F12" w:rsidP="00F20F12">
      <w:pPr>
        <w:spacing w:before="0" w:after="0" w:line="240" w:lineRule="auto"/>
        <w:jc w:val="both"/>
        <w:rPr>
          <w:rFonts w:ascii="Arial" w:hAnsi="Arial" w:cs="Arial"/>
          <w:b/>
          <w:bCs/>
          <w:sz w:val="24"/>
          <w:szCs w:val="24"/>
          <w:lang w:val="en-GB"/>
        </w:rPr>
      </w:pPr>
    </w:p>
    <w:p w14:paraId="0E4CA699" w14:textId="77777777" w:rsidR="00AB1CFC"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While initially, the emphasis of policy makers has been on encouraging voluntary actions and initiatives, recent years have seen a shift to the development of legislation, as research increasingly showed that corporations had made little substantive changes in their practices since 2011. In response, there is an increasing trend worldwide towards disclosure and transparency laws, and mandatory human rights (and environmental) due diligence. At national level, legislation has been adopted in France (2019), Germany (2021) and Norway (2021). In Belgium a</w:t>
      </w:r>
      <w:r w:rsidR="00C5569D" w:rsidRPr="00F20F12">
        <w:rPr>
          <w:rFonts w:ascii="Arial" w:hAnsi="Arial" w:cs="Arial"/>
          <w:sz w:val="24"/>
          <w:szCs w:val="24"/>
          <w:lang w:val="en-GB"/>
        </w:rPr>
        <w:t xml:space="preserve"> </w:t>
      </w:r>
      <w:hyperlink r:id="rId13" w:history="1">
        <w:r w:rsidRPr="00F20F12">
          <w:rPr>
            <w:rStyle w:val="Hyperlink"/>
            <w:rFonts w:ascii="Arial" w:hAnsi="Arial" w:cs="Arial"/>
            <w:sz w:val="24"/>
            <w:szCs w:val="24"/>
            <w:lang w:val="en-GB"/>
          </w:rPr>
          <w:t>law proposal 1903/001</w:t>
        </w:r>
      </w:hyperlink>
      <w:r w:rsidRPr="00F20F12">
        <w:rPr>
          <w:rFonts w:ascii="Arial" w:hAnsi="Arial" w:cs="Arial"/>
          <w:sz w:val="24"/>
          <w:szCs w:val="24"/>
          <w:lang w:val="en-GB"/>
        </w:rPr>
        <w:t xml:space="preserve"> (April 2021) and an important </w:t>
      </w:r>
      <w:hyperlink r:id="rId14" w:history="1">
        <w:r w:rsidRPr="00F20F12">
          <w:rPr>
            <w:rStyle w:val="Hyperlink"/>
            <w:rFonts w:ascii="Arial" w:hAnsi="Arial" w:cs="Arial"/>
            <w:sz w:val="24"/>
            <w:szCs w:val="24"/>
            <w:lang w:val="en-GB"/>
          </w:rPr>
          <w:t>amendment 1903/003</w:t>
        </w:r>
      </w:hyperlink>
      <w:r w:rsidRPr="00F20F12">
        <w:rPr>
          <w:rFonts w:ascii="Arial" w:hAnsi="Arial" w:cs="Arial"/>
          <w:sz w:val="24"/>
          <w:szCs w:val="24"/>
          <w:lang w:val="en-GB"/>
        </w:rPr>
        <w:t xml:space="preserve"> (August 2022) have been tabled, but the parliamentary debate has slowed down. At EU-level an </w:t>
      </w:r>
      <w:hyperlink r:id="rId15" w:history="1">
        <w:r w:rsidRPr="00F20F12">
          <w:rPr>
            <w:rStyle w:val="Hyperlink"/>
            <w:rFonts w:ascii="Arial" w:hAnsi="Arial" w:cs="Arial"/>
            <w:sz w:val="24"/>
            <w:szCs w:val="24"/>
            <w:lang w:val="en-GB"/>
          </w:rPr>
          <w:t>own-initiative report by the European Parliament</w:t>
        </w:r>
      </w:hyperlink>
      <w:r w:rsidRPr="00F20F12">
        <w:rPr>
          <w:rFonts w:ascii="Arial" w:hAnsi="Arial" w:cs="Arial"/>
          <w:sz w:val="24"/>
          <w:szCs w:val="24"/>
          <w:lang w:val="en-GB"/>
        </w:rPr>
        <w:t xml:space="preserve"> (2020) was followed by a </w:t>
      </w:r>
      <w:hyperlink r:id="rId16" w:history="1">
        <w:r w:rsidRPr="00F20F12">
          <w:rPr>
            <w:rStyle w:val="Hyperlink"/>
            <w:rFonts w:ascii="Arial" w:hAnsi="Arial" w:cs="Arial"/>
            <w:sz w:val="24"/>
            <w:szCs w:val="24"/>
            <w:lang w:val="en-GB"/>
          </w:rPr>
          <w:t>proposal by the European Commission for a Corporate Sustainable Due Diligence Directive</w:t>
        </w:r>
      </w:hyperlink>
      <w:r w:rsidRPr="00F20F12">
        <w:rPr>
          <w:rFonts w:ascii="Arial" w:hAnsi="Arial" w:cs="Arial"/>
          <w:sz w:val="24"/>
          <w:szCs w:val="24"/>
          <w:lang w:val="en-GB"/>
        </w:rPr>
        <w:t xml:space="preserve"> (February 2022) and </w:t>
      </w:r>
      <w:hyperlink r:id="rId17" w:history="1">
        <w:r w:rsidRPr="00F20F12">
          <w:rPr>
            <w:rStyle w:val="Hyperlink"/>
            <w:rFonts w:ascii="Arial" w:hAnsi="Arial" w:cs="Arial"/>
            <w:sz w:val="24"/>
            <w:szCs w:val="24"/>
            <w:lang w:val="en-GB"/>
          </w:rPr>
          <w:t>a general approach by the Council</w:t>
        </w:r>
      </w:hyperlink>
      <w:r w:rsidRPr="00F20F12">
        <w:rPr>
          <w:rFonts w:ascii="Arial" w:hAnsi="Arial" w:cs="Arial"/>
          <w:sz w:val="24"/>
          <w:szCs w:val="24"/>
          <w:lang w:val="en-GB"/>
        </w:rPr>
        <w:t xml:space="preserve"> (December 2022). Currently the European Parliament is defining its position, in preparation of trilogues. Finally, there are also ongoing discussions on a legally binding UN treaty on business and human right</w:t>
      </w:r>
      <w:r w:rsidR="00AB1CFC">
        <w:rPr>
          <w:rFonts w:ascii="Arial" w:hAnsi="Arial" w:cs="Arial"/>
          <w:sz w:val="24"/>
          <w:szCs w:val="24"/>
          <w:lang w:val="en-GB"/>
        </w:rPr>
        <w:t>.</w:t>
      </w:r>
    </w:p>
    <w:p w14:paraId="1A503B28" w14:textId="1DB044D0" w:rsidR="00C5569D" w:rsidRPr="00F20F12" w:rsidRDefault="00C5569D" w:rsidP="00F20F12">
      <w:pPr>
        <w:spacing w:before="0" w:after="0" w:line="240" w:lineRule="auto"/>
        <w:jc w:val="both"/>
        <w:rPr>
          <w:rFonts w:ascii="Arial" w:hAnsi="Arial" w:cs="Arial"/>
          <w:sz w:val="24"/>
          <w:szCs w:val="24"/>
          <w:lang w:val="en-GB"/>
        </w:rPr>
      </w:pPr>
    </w:p>
    <w:p w14:paraId="3CCE5510" w14:textId="2C35EF47" w:rsidR="00911F5D" w:rsidRPr="00F20F12"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Support for (especially European) legislation on mandatory human rights and environmental due diligence for companies is growing across the board, including </w:t>
      </w:r>
      <w:r w:rsidRPr="00F20F12">
        <w:rPr>
          <w:rFonts w:ascii="Arial" w:hAnsi="Arial" w:cs="Arial"/>
          <w:sz w:val="24"/>
          <w:szCs w:val="24"/>
          <w:lang w:val="en-GB"/>
        </w:rPr>
        <w:lastRenderedPageBreak/>
        <w:t xml:space="preserve">amongst financial investors and business. However, beneath this apparent consensus lies a lot of contention on what the actual content of such legislation should be: What responsibilities and obligations for companies can and should it introduce? Should these cover the entire value chain or part of it? Which companies should be in or out of scope? How should the enforcement be designed? How much room for </w:t>
      </w:r>
      <w:r w:rsidR="00F20F12" w:rsidRPr="00F20F12">
        <w:rPr>
          <w:rFonts w:ascii="Arial" w:hAnsi="Arial" w:cs="Arial"/>
          <w:sz w:val="24"/>
          <w:szCs w:val="24"/>
          <w:lang w:val="en-GB"/>
        </w:rPr>
        <w:t>man</w:t>
      </w:r>
      <w:r w:rsidR="00F20F12">
        <w:rPr>
          <w:rFonts w:ascii="Arial" w:hAnsi="Arial" w:cs="Arial"/>
          <w:sz w:val="24"/>
          <w:szCs w:val="24"/>
          <w:lang w:val="en-GB"/>
        </w:rPr>
        <w:t>o</w:t>
      </w:r>
      <w:r w:rsidR="00F20F12" w:rsidRPr="00F20F12">
        <w:rPr>
          <w:rFonts w:ascii="Arial" w:hAnsi="Arial" w:cs="Arial"/>
          <w:sz w:val="24"/>
          <w:szCs w:val="24"/>
          <w:lang w:val="en-GB"/>
        </w:rPr>
        <w:t>eu</w:t>
      </w:r>
      <w:r w:rsidR="00F20F12">
        <w:rPr>
          <w:rFonts w:ascii="Arial" w:hAnsi="Arial" w:cs="Arial"/>
          <w:sz w:val="24"/>
          <w:szCs w:val="24"/>
          <w:lang w:val="en-GB"/>
        </w:rPr>
        <w:t xml:space="preserve">vre </w:t>
      </w:r>
      <w:r w:rsidRPr="00F20F12">
        <w:rPr>
          <w:rFonts w:ascii="Arial" w:hAnsi="Arial" w:cs="Arial"/>
          <w:sz w:val="24"/>
          <w:szCs w:val="24"/>
          <w:lang w:val="en-GB"/>
        </w:rPr>
        <w:t>should be left to member states in the transposition to national law? Etc.</w:t>
      </w:r>
    </w:p>
    <w:p w14:paraId="26809126" w14:textId="77777777" w:rsidR="00F20F12" w:rsidRPr="00F20F12" w:rsidRDefault="00F20F12" w:rsidP="00F20F12">
      <w:pPr>
        <w:spacing w:before="0" w:after="0" w:line="240" w:lineRule="auto"/>
        <w:jc w:val="both"/>
        <w:rPr>
          <w:rFonts w:ascii="Arial" w:hAnsi="Arial" w:cs="Arial"/>
          <w:b/>
          <w:bCs/>
          <w:sz w:val="24"/>
          <w:szCs w:val="24"/>
          <w:lang w:val="en-GB"/>
        </w:rPr>
      </w:pPr>
    </w:p>
    <w:p w14:paraId="30A61A06" w14:textId="462CDDDD" w:rsidR="00911F5D"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Oxfam has been working on the broad field of business and human rights for over a decade, in a range of ways and forms. Today, the UNGPs are the basis of many company scorecards in Oxfam’s private sector influencing, Oxfam is carrying out human right impact assessments itself and continues to campaign in several countries and regions for advancement on business and human rights. This work includes intensive advocacy for mandatory human rights due diligence at EU and national level. Oxfam advocate for legislation that guarantees access to justice for victims and that embeds HREDD in the core business processes of all companies, requiring them to address the root causes of risks in their value chain. In our advocacy we stress, in particular, 1) the need for companies to address lack of living wages/living incomes and to examine the company’s own purchasing practices; 2) the importance of stakeholder engagement and taking gender into account, and 3) the importance of a strong liability regime and measures to ensure access to justice.</w:t>
      </w:r>
    </w:p>
    <w:p w14:paraId="4248361C" w14:textId="77777777" w:rsidR="00F20F12" w:rsidRPr="00F20F12" w:rsidRDefault="00F20F12" w:rsidP="00F20F12">
      <w:pPr>
        <w:spacing w:before="0" w:after="0" w:line="240" w:lineRule="auto"/>
        <w:jc w:val="both"/>
        <w:rPr>
          <w:rFonts w:ascii="Arial" w:hAnsi="Arial" w:cs="Arial"/>
          <w:sz w:val="24"/>
          <w:szCs w:val="24"/>
          <w:lang w:val="en-GB"/>
        </w:rPr>
      </w:pPr>
    </w:p>
    <w:p w14:paraId="6CC25730" w14:textId="77777777" w:rsidR="00AB1CFC"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Fairtrade International and the World Fair Trade Organisation have joined international NGOs and trade unions in calling for such HREDD legislation. Although managing a voluntary instrument for responsible business conduct, fair trade actors believe that tackling and remediating human rights violations at a systemic level requires a smart mix of measures that includes both mandatory legislation and voluntary initiatives. They have also witnessed the rise of many unproductive voluntary initiatives that are blind to vulnerable groups and turned into a proliferation of requirements for farmers and workers already living in poverty. Taking into account these concerns, the Fair Trade Advocacy Office (FTAO) therefore advocates for HREDD legislations that 1) push companies to assess and change trading, pricing and purchasing practices that contribute to or cause adverse impact ; 2) empower farmers and workers to play a leading role in HREDD processes to build credible effective prevention, mitigation and remediation mechanisms; 3) avoid irresponsible disengagement by companies from risk-full contexts; and 4) recognize living wages and living incomes as indivisible human rights, that are often underlying conditions for the enjoyment of other human rights</w:t>
      </w:r>
      <w:r w:rsidR="00AB1CFC">
        <w:rPr>
          <w:rFonts w:ascii="Arial" w:hAnsi="Arial" w:cs="Arial"/>
          <w:sz w:val="24"/>
          <w:szCs w:val="24"/>
          <w:lang w:val="en-GB"/>
        </w:rPr>
        <w:t>.</w:t>
      </w:r>
    </w:p>
    <w:p w14:paraId="196B2DBA" w14:textId="2D9FF68D" w:rsidR="00C5569D" w:rsidRPr="00F20F12" w:rsidRDefault="00C5569D" w:rsidP="00F20F12">
      <w:pPr>
        <w:spacing w:before="0" w:after="0" w:line="240" w:lineRule="auto"/>
        <w:jc w:val="both"/>
        <w:rPr>
          <w:rFonts w:ascii="Arial" w:hAnsi="Arial" w:cs="Arial"/>
          <w:b/>
          <w:bCs/>
          <w:sz w:val="24"/>
          <w:szCs w:val="24"/>
          <w:lang w:val="en-GB"/>
        </w:rPr>
      </w:pPr>
    </w:p>
    <w:p w14:paraId="2D6E30A2" w14:textId="731CEDE0" w:rsidR="00AB1CFC" w:rsidRPr="00F20F12" w:rsidRDefault="004D05DA" w:rsidP="00AB1CFC">
      <w:pPr>
        <w:spacing w:before="0" w:after="0" w:line="240" w:lineRule="auto"/>
        <w:ind w:left="567" w:hanging="567"/>
        <w:jc w:val="both"/>
        <w:rPr>
          <w:rFonts w:ascii="Arial" w:hAnsi="Arial" w:cs="Arial"/>
          <w:b/>
          <w:sz w:val="24"/>
          <w:szCs w:val="24"/>
          <w:lang w:val="en-GB"/>
        </w:rPr>
      </w:pPr>
      <w:r w:rsidRPr="00F20F12">
        <w:rPr>
          <w:rFonts w:ascii="Arial" w:hAnsi="Arial" w:cs="Arial"/>
          <w:b/>
          <w:sz w:val="24"/>
          <w:szCs w:val="24"/>
          <w:lang w:val="en-GB"/>
        </w:rPr>
        <w:t>1.3.2 Oxfam België on HREDD</w:t>
      </w:r>
    </w:p>
    <w:p w14:paraId="343CF33F" w14:textId="77777777" w:rsidR="00AB1CFC" w:rsidRDefault="00DB6AAE"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Oxfam Wereldwinkels, now part of </w:t>
      </w:r>
      <w:hyperlink r:id="rId18" w:history="1">
        <w:r w:rsidR="00911F5D" w:rsidRPr="00F20F12">
          <w:rPr>
            <w:rStyle w:val="Hyperlink"/>
            <w:rFonts w:ascii="Arial" w:hAnsi="Arial" w:cs="Arial"/>
            <w:sz w:val="24"/>
            <w:szCs w:val="24"/>
            <w:lang w:val="en-GB"/>
          </w:rPr>
          <w:t>Oxfam België</w:t>
        </w:r>
      </w:hyperlink>
      <w:r w:rsidR="00911F5D" w:rsidRPr="00F20F12">
        <w:rPr>
          <w:rFonts w:ascii="Arial" w:hAnsi="Arial" w:cs="Arial"/>
          <w:sz w:val="24"/>
          <w:szCs w:val="24"/>
          <w:lang w:val="en-GB"/>
        </w:rPr>
        <w:t xml:space="preserve"> (OBE)</w:t>
      </w:r>
      <w:r w:rsidR="00BD2E1D" w:rsidRPr="00F20F12">
        <w:rPr>
          <w:rFonts w:ascii="Arial" w:hAnsi="Arial" w:cs="Arial"/>
          <w:sz w:val="24"/>
          <w:szCs w:val="24"/>
          <w:lang w:val="en-GB"/>
        </w:rPr>
        <w:t>,</w:t>
      </w:r>
      <w:r w:rsidR="00911F5D" w:rsidRPr="00F20F12">
        <w:rPr>
          <w:rFonts w:ascii="Arial" w:hAnsi="Arial" w:cs="Arial"/>
          <w:sz w:val="24"/>
          <w:szCs w:val="24"/>
          <w:lang w:val="en-GB"/>
        </w:rPr>
        <w:t xml:space="preserve"> has been working on the topic of Human Rights and Environmental Due Diligence (HREDD) since 2019. OBE applies two strategies to promote HREDD: 1) advocacy at EU and national level to achieve legislation that makes HREDD mandatory for all companies; 2) applying HREDD in the activities of our own fair trade cooperative, </w:t>
      </w:r>
      <w:hyperlink r:id="rId19" w:history="1">
        <w:r w:rsidR="00911F5D" w:rsidRPr="00F20F12">
          <w:rPr>
            <w:rStyle w:val="Hyperlink"/>
            <w:rFonts w:ascii="Arial" w:hAnsi="Arial" w:cs="Arial"/>
            <w:sz w:val="24"/>
            <w:szCs w:val="24"/>
            <w:lang w:val="en-GB"/>
          </w:rPr>
          <w:t>Oxfam Fair Trade</w:t>
        </w:r>
      </w:hyperlink>
      <w:r w:rsidR="00911F5D" w:rsidRPr="00F20F12">
        <w:rPr>
          <w:rFonts w:ascii="Arial" w:hAnsi="Arial" w:cs="Arial"/>
          <w:sz w:val="24"/>
          <w:szCs w:val="24"/>
          <w:lang w:val="en-GB"/>
        </w:rPr>
        <w:t xml:space="preserve"> (OFT), to lead by example</w:t>
      </w:r>
      <w:r w:rsidR="00AB1CFC">
        <w:rPr>
          <w:rFonts w:ascii="Arial" w:hAnsi="Arial" w:cs="Arial"/>
          <w:sz w:val="24"/>
          <w:szCs w:val="24"/>
          <w:lang w:val="en-GB"/>
        </w:rPr>
        <w:t>.</w:t>
      </w:r>
    </w:p>
    <w:p w14:paraId="2AB7AF19" w14:textId="7697AFB7" w:rsidR="00C5569D" w:rsidRPr="00F20F12" w:rsidRDefault="00C5569D" w:rsidP="00F20F12">
      <w:pPr>
        <w:spacing w:before="0" w:after="0" w:line="240" w:lineRule="auto"/>
        <w:jc w:val="both"/>
        <w:rPr>
          <w:rFonts w:ascii="Arial" w:hAnsi="Arial" w:cs="Arial"/>
          <w:sz w:val="24"/>
          <w:szCs w:val="24"/>
          <w:lang w:val="en-GB"/>
        </w:rPr>
      </w:pPr>
    </w:p>
    <w:p w14:paraId="54554F05" w14:textId="3B83C9B7" w:rsidR="00911F5D"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In pursuit of the latter, an HREDD pilot project has been launched in one of OFT’s key value chains: coffee. The 2020-2023 project aims to apply HREDD to OFT's coffee chain, as a learning path and </w:t>
      </w:r>
      <w:proofErr w:type="gramStart"/>
      <w:r w:rsidRPr="00F20F12">
        <w:rPr>
          <w:rFonts w:ascii="Arial" w:hAnsi="Arial" w:cs="Arial"/>
          <w:sz w:val="24"/>
          <w:szCs w:val="24"/>
          <w:lang w:val="en-GB"/>
        </w:rPr>
        <w:t>stepping stone</w:t>
      </w:r>
      <w:proofErr w:type="gramEnd"/>
      <w:r w:rsidRPr="00F20F12">
        <w:rPr>
          <w:rFonts w:ascii="Arial" w:hAnsi="Arial" w:cs="Arial"/>
          <w:sz w:val="24"/>
          <w:szCs w:val="24"/>
          <w:lang w:val="en-GB"/>
        </w:rPr>
        <w:t xml:space="preserve"> to the integration of HREDD within OFT's overall policy and practice. The intended outcome is to address remaining risks in the </w:t>
      </w:r>
      <w:r w:rsidRPr="00F20F12">
        <w:rPr>
          <w:rFonts w:ascii="Arial" w:hAnsi="Arial" w:cs="Arial"/>
          <w:sz w:val="24"/>
          <w:szCs w:val="24"/>
          <w:lang w:val="en-GB"/>
        </w:rPr>
        <w:lastRenderedPageBreak/>
        <w:t xml:space="preserve">coffee value chain, and to make recommendations for a home-made HREDD approach by the end of 2023. While we know that the Fairtrade Standards, OFT’s current risk management framework and OFT’s frequent contact with trade partners already cover substantial aspects of HREDD, we also know that they do not add up to a comprehensive, </w:t>
      </w:r>
      <w:proofErr w:type="gramStart"/>
      <w:r w:rsidRPr="00F20F12">
        <w:rPr>
          <w:rFonts w:ascii="Arial" w:hAnsi="Arial" w:cs="Arial"/>
          <w:sz w:val="24"/>
          <w:szCs w:val="24"/>
          <w:lang w:val="en-GB"/>
        </w:rPr>
        <w:t>systematic</w:t>
      </w:r>
      <w:proofErr w:type="gramEnd"/>
      <w:r w:rsidRPr="00F20F12">
        <w:rPr>
          <w:rFonts w:ascii="Arial" w:hAnsi="Arial" w:cs="Arial"/>
          <w:sz w:val="24"/>
          <w:szCs w:val="24"/>
          <w:lang w:val="en-GB"/>
        </w:rPr>
        <w:t xml:space="preserve"> and consolidated HREDD approach. This project therefore addresses both clear needs and opportunities. The project is necessary to address potential risk management gaps and to ensure coherence between our policy requirements and our own practice. The project creates the opportunity to improve the efficiency and effectiveness of our risk management </w:t>
      </w:r>
      <w:proofErr w:type="gramStart"/>
      <w:r w:rsidRPr="00F20F12">
        <w:rPr>
          <w:rFonts w:ascii="Arial" w:hAnsi="Arial" w:cs="Arial"/>
          <w:sz w:val="24"/>
          <w:szCs w:val="24"/>
          <w:lang w:val="en-GB"/>
        </w:rPr>
        <w:t>tools, and</w:t>
      </w:r>
      <w:proofErr w:type="gramEnd"/>
      <w:r w:rsidRPr="00F20F12">
        <w:rPr>
          <w:rFonts w:ascii="Arial" w:hAnsi="Arial" w:cs="Arial"/>
          <w:sz w:val="24"/>
          <w:szCs w:val="24"/>
          <w:lang w:val="en-GB"/>
        </w:rPr>
        <w:t xml:space="preserve"> showcase the company's ambition to be a frontrunner and raise the bar inside and outside the Fair Trade market (beyond certification).</w:t>
      </w:r>
    </w:p>
    <w:p w14:paraId="49DE513D" w14:textId="77777777" w:rsidR="007203B1" w:rsidRPr="00F20F12" w:rsidRDefault="007203B1" w:rsidP="00F20F12">
      <w:pPr>
        <w:spacing w:before="0" w:after="0" w:line="240" w:lineRule="auto"/>
        <w:jc w:val="both"/>
        <w:rPr>
          <w:rFonts w:ascii="Arial" w:hAnsi="Arial" w:cs="Arial"/>
          <w:sz w:val="24"/>
          <w:szCs w:val="24"/>
          <w:lang w:val="en-GB"/>
        </w:rPr>
      </w:pPr>
    </w:p>
    <w:p w14:paraId="0F68B64D" w14:textId="77777777" w:rsidR="00AB1CFC"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OBE’s understanding of HREDD is shaped by 1) Oxfam’s overall policy and work on this topic; 2) Fair trade’s policy and experiences on this topic; and 3) our engagement in the Belgian Working Group on Corporate Accountability. Hence, when implementing HREDD ourselves, there are a number of publications and tools that we should use as reference or inspiration. A list of key resources has been provided in annex 1</w:t>
      </w:r>
      <w:r w:rsidR="00AB1CFC">
        <w:rPr>
          <w:rFonts w:ascii="Arial" w:hAnsi="Arial" w:cs="Arial"/>
          <w:sz w:val="24"/>
          <w:szCs w:val="24"/>
          <w:lang w:val="en-GB"/>
        </w:rPr>
        <w:t>.</w:t>
      </w:r>
    </w:p>
    <w:p w14:paraId="38D03443" w14:textId="214C83CB" w:rsidR="00C5569D" w:rsidRPr="00F20F12" w:rsidRDefault="00C5569D" w:rsidP="00F20F12">
      <w:pPr>
        <w:spacing w:before="0" w:after="0" w:line="240" w:lineRule="auto"/>
        <w:jc w:val="both"/>
        <w:rPr>
          <w:rFonts w:ascii="Arial" w:hAnsi="Arial" w:cs="Arial"/>
          <w:sz w:val="24"/>
          <w:szCs w:val="24"/>
          <w:lang w:val="en-GB"/>
        </w:rPr>
      </w:pPr>
    </w:p>
    <w:p w14:paraId="3D611E85" w14:textId="77777777" w:rsidR="00AB1CFC"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In order to gain access and contribute to peer-learning and academic insights on sustainable business and trade practices, </w:t>
      </w:r>
      <w:r w:rsidR="00DB6AAE" w:rsidRPr="00F20F12">
        <w:rPr>
          <w:rFonts w:ascii="Arial" w:hAnsi="Arial" w:cs="Arial"/>
          <w:sz w:val="24"/>
          <w:szCs w:val="24"/>
          <w:lang w:val="en-GB"/>
        </w:rPr>
        <w:t>OWW</w:t>
      </w:r>
      <w:r w:rsidRPr="00F20F12">
        <w:rPr>
          <w:rFonts w:ascii="Arial" w:hAnsi="Arial" w:cs="Arial"/>
          <w:sz w:val="24"/>
          <w:szCs w:val="24"/>
          <w:lang w:val="en-GB"/>
        </w:rPr>
        <w:t xml:space="preserve"> &amp; OFT have engaged in two academic collaborations. The design and deliverables of the research envisioned in these ToR should be aligned as much as possible with both, discussed below (additionally, some key references are listed in annex 1 and OBE is available for a scoping workshop at the early start of the research, to ensure this alignment is represented in the final research plan)</w:t>
      </w:r>
      <w:r w:rsidR="00AB1CFC">
        <w:rPr>
          <w:rFonts w:ascii="Arial" w:hAnsi="Arial" w:cs="Arial"/>
          <w:sz w:val="24"/>
          <w:szCs w:val="24"/>
          <w:lang w:val="en-GB"/>
        </w:rPr>
        <w:t>.</w:t>
      </w:r>
    </w:p>
    <w:p w14:paraId="6EC30857" w14:textId="3F265A40" w:rsidR="00C5569D" w:rsidRPr="00F20F12" w:rsidRDefault="00C5569D" w:rsidP="00F20F12">
      <w:pPr>
        <w:spacing w:before="0" w:after="0" w:line="240" w:lineRule="auto"/>
        <w:jc w:val="both"/>
        <w:rPr>
          <w:rFonts w:ascii="Arial" w:hAnsi="Arial" w:cs="Arial"/>
          <w:sz w:val="24"/>
          <w:szCs w:val="24"/>
          <w:lang w:val="en-GB"/>
        </w:rPr>
      </w:pPr>
    </w:p>
    <w:p w14:paraId="1862D99B" w14:textId="77777777" w:rsidR="00AB1CFC"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Firstly, </w:t>
      </w:r>
      <w:r w:rsidR="00DB6AAE" w:rsidRPr="00F20F12">
        <w:rPr>
          <w:rFonts w:ascii="Arial" w:hAnsi="Arial" w:cs="Arial"/>
          <w:sz w:val="24"/>
          <w:szCs w:val="24"/>
          <w:lang w:val="en-GB"/>
        </w:rPr>
        <w:t>OWW</w:t>
      </w:r>
      <w:r w:rsidRPr="00F20F12">
        <w:rPr>
          <w:rFonts w:ascii="Arial" w:hAnsi="Arial" w:cs="Arial"/>
          <w:sz w:val="24"/>
          <w:szCs w:val="24"/>
          <w:lang w:val="en-GB"/>
        </w:rPr>
        <w:t xml:space="preserve">/OFT participates in </w:t>
      </w:r>
      <w:hyperlink r:id="rId20" w:history="1">
        <w:r w:rsidRPr="00F20F12">
          <w:rPr>
            <w:rStyle w:val="Hyperlink"/>
            <w:rFonts w:ascii="Arial" w:hAnsi="Arial" w:cs="Arial"/>
            <w:sz w:val="24"/>
            <w:szCs w:val="24"/>
            <w:lang w:val="en-GB"/>
          </w:rPr>
          <w:t>HuRiSM</w:t>
        </w:r>
      </w:hyperlink>
      <w:r w:rsidRPr="00F20F12">
        <w:rPr>
          <w:rFonts w:ascii="Arial" w:hAnsi="Arial" w:cs="Arial"/>
          <w:sz w:val="24"/>
          <w:szCs w:val="24"/>
          <w:lang w:val="en-GB"/>
        </w:rPr>
        <w:t xml:space="preserve"> (Human Rights Due Diligence in Small and Medium Sized Enterprises), coordinated by HIVA-KU Leuven. The research project seeks to identify the barriers and opportunities that SMEs are facing when trying to assume their responsibility to respect human rights, by carrying out HREDD. In HuRiSM, OFT participates, via its pilot project, in action research aimed at understanding and improving how OFT as an SME engages with the concept and practice of HREDD. It involves systematic dialogue with the researchers, who have been witness to or actively involved in different steps of the pilot project. The research envisioned in these ToR can and should build on the lessons learned so far</w:t>
      </w:r>
      <w:r w:rsidR="00AB1CFC">
        <w:rPr>
          <w:rFonts w:ascii="Arial" w:hAnsi="Arial" w:cs="Arial"/>
          <w:sz w:val="24"/>
          <w:szCs w:val="24"/>
          <w:lang w:val="en-GB"/>
        </w:rPr>
        <w:t>.</w:t>
      </w:r>
    </w:p>
    <w:p w14:paraId="1D158113" w14:textId="51DCA2EA" w:rsidR="00F20F12" w:rsidRPr="00F20F12" w:rsidRDefault="00F20F12" w:rsidP="00F20F12">
      <w:pPr>
        <w:spacing w:before="0" w:after="0" w:line="240" w:lineRule="auto"/>
        <w:jc w:val="both"/>
        <w:rPr>
          <w:rFonts w:ascii="Arial" w:hAnsi="Arial" w:cs="Arial"/>
          <w:sz w:val="24"/>
          <w:szCs w:val="24"/>
          <w:lang w:val="en-GB"/>
        </w:rPr>
      </w:pPr>
    </w:p>
    <w:p w14:paraId="237E6110" w14:textId="2671B1ED" w:rsidR="00911F5D" w:rsidRPr="00F20F12"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Secondly, </w:t>
      </w:r>
      <w:r w:rsidR="00DB6AAE" w:rsidRPr="00F20F12">
        <w:rPr>
          <w:rFonts w:ascii="Arial" w:hAnsi="Arial" w:cs="Arial"/>
          <w:sz w:val="24"/>
          <w:szCs w:val="24"/>
          <w:lang w:val="en-GB"/>
        </w:rPr>
        <w:t>OWW</w:t>
      </w:r>
      <w:r w:rsidRPr="00F20F12">
        <w:rPr>
          <w:rFonts w:ascii="Arial" w:hAnsi="Arial" w:cs="Arial"/>
          <w:sz w:val="24"/>
          <w:szCs w:val="24"/>
          <w:lang w:val="en-GB"/>
        </w:rPr>
        <w:t xml:space="preserve"> participates in </w:t>
      </w:r>
      <w:hyperlink r:id="rId21" w:history="1">
        <w:r w:rsidRPr="00F20F12">
          <w:rPr>
            <w:rStyle w:val="Hyperlink"/>
            <w:rFonts w:ascii="Arial" w:hAnsi="Arial" w:cs="Arial"/>
            <w:sz w:val="24"/>
            <w:szCs w:val="24"/>
            <w:lang w:val="en-GB"/>
          </w:rPr>
          <w:t>MATS</w:t>
        </w:r>
      </w:hyperlink>
      <w:r w:rsidRPr="00F20F12">
        <w:rPr>
          <w:rFonts w:ascii="Arial" w:hAnsi="Arial" w:cs="Arial"/>
          <w:sz w:val="24"/>
          <w:szCs w:val="24"/>
          <w:lang w:val="en-GB"/>
        </w:rPr>
        <w:t xml:space="preserve"> (Making Agricultural Trade Sustainable). MATS is </w:t>
      </w:r>
      <w:proofErr w:type="gramStart"/>
      <w:r w:rsidRPr="00F20F12">
        <w:rPr>
          <w:rFonts w:ascii="Arial" w:hAnsi="Arial" w:cs="Arial"/>
          <w:sz w:val="24"/>
          <w:szCs w:val="24"/>
          <w:lang w:val="en-GB"/>
        </w:rPr>
        <w:t>3.5 year</w:t>
      </w:r>
      <w:proofErr w:type="gramEnd"/>
      <w:r w:rsidRPr="00F20F12">
        <w:rPr>
          <w:rFonts w:ascii="Arial" w:hAnsi="Arial" w:cs="Arial"/>
          <w:sz w:val="24"/>
          <w:szCs w:val="24"/>
          <w:lang w:val="en-GB"/>
        </w:rPr>
        <w:t xml:space="preserve"> research project carried out by a consortium of 14 organisations, with EU Horizon funding. MATS aims to identify key leverage points for changes in agricultural trade policy that foster the positive and reduce the negative impacts of trade on sustainable development and human rights. OBE participates in MATS in different ways, including by </w:t>
      </w:r>
      <w:hyperlink r:id="rId22" w:history="1">
        <w:r w:rsidRPr="00F20F12">
          <w:rPr>
            <w:rStyle w:val="Hyperlink"/>
            <w:rFonts w:ascii="Arial" w:hAnsi="Arial" w:cs="Arial"/>
            <w:sz w:val="24"/>
            <w:szCs w:val="24"/>
            <w:lang w:val="en-GB"/>
          </w:rPr>
          <w:t>contributing several case studies to work package 3</w:t>
        </w:r>
      </w:hyperlink>
      <w:r w:rsidRPr="00F20F12">
        <w:rPr>
          <w:rFonts w:ascii="Arial" w:hAnsi="Arial" w:cs="Arial"/>
          <w:sz w:val="24"/>
          <w:szCs w:val="24"/>
          <w:lang w:val="en-GB"/>
        </w:rPr>
        <w:t xml:space="preserve"> (WP3) that will provide a comprehensive assessment of the linkages between agricultural trade, agricultural and rural investments, environmental sustainability and human well-being. The research envisioned in these ToR will be one of these case </w:t>
      </w:r>
      <w:proofErr w:type="gramStart"/>
      <w:r w:rsidRPr="00F20F12">
        <w:rPr>
          <w:rFonts w:ascii="Arial" w:hAnsi="Arial" w:cs="Arial"/>
          <w:sz w:val="24"/>
          <w:szCs w:val="24"/>
          <w:lang w:val="en-GB"/>
        </w:rPr>
        <w:t>studies, and</w:t>
      </w:r>
      <w:proofErr w:type="gramEnd"/>
      <w:r w:rsidRPr="00F20F12">
        <w:rPr>
          <w:rFonts w:ascii="Arial" w:hAnsi="Arial" w:cs="Arial"/>
          <w:sz w:val="24"/>
          <w:szCs w:val="24"/>
          <w:lang w:val="en-GB"/>
        </w:rPr>
        <w:t xml:space="preserve"> should take into account the objectives and case study approach of MATS.</w:t>
      </w:r>
    </w:p>
    <w:p w14:paraId="72C3A4CA" w14:textId="77777777" w:rsidR="00C5569D" w:rsidRPr="00F20F12" w:rsidRDefault="00C5569D" w:rsidP="00F20F12">
      <w:pPr>
        <w:spacing w:before="0" w:after="0" w:line="240" w:lineRule="auto"/>
        <w:jc w:val="both"/>
        <w:rPr>
          <w:rFonts w:ascii="Arial" w:hAnsi="Arial" w:cs="Arial"/>
          <w:sz w:val="24"/>
          <w:szCs w:val="24"/>
          <w:lang w:val="en-GB"/>
        </w:rPr>
      </w:pPr>
    </w:p>
    <w:p w14:paraId="425E6BDE" w14:textId="14349D4A" w:rsidR="00911F5D" w:rsidRPr="00F20F12" w:rsidRDefault="004D05DA" w:rsidP="00F20F12">
      <w:pPr>
        <w:spacing w:before="0" w:after="0" w:line="240" w:lineRule="auto"/>
        <w:jc w:val="both"/>
        <w:rPr>
          <w:rFonts w:ascii="Arial" w:hAnsi="Arial" w:cs="Arial"/>
          <w:sz w:val="24"/>
          <w:szCs w:val="24"/>
          <w:lang w:val="en-GB"/>
        </w:rPr>
      </w:pPr>
      <w:r w:rsidRPr="00F20F12">
        <w:rPr>
          <w:rFonts w:ascii="Arial" w:hAnsi="Arial" w:cs="Arial"/>
          <w:b/>
          <w:sz w:val="24"/>
          <w:szCs w:val="24"/>
          <w:lang w:val="en-GB"/>
        </w:rPr>
        <w:t>1.3.3 Coffee at OFT</w:t>
      </w:r>
    </w:p>
    <w:p w14:paraId="7A080F7C" w14:textId="06E961AA" w:rsidR="00911F5D" w:rsidRPr="00F20F12"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In Belgium, Oxfam has been the key </w:t>
      </w:r>
      <w:proofErr w:type="gramStart"/>
      <w:r w:rsidRPr="00F20F12">
        <w:rPr>
          <w:rFonts w:ascii="Arial" w:hAnsi="Arial" w:cs="Arial"/>
          <w:sz w:val="24"/>
          <w:szCs w:val="24"/>
          <w:lang w:val="en-GB"/>
        </w:rPr>
        <w:t>fair trade</w:t>
      </w:r>
      <w:proofErr w:type="gramEnd"/>
      <w:r w:rsidRPr="00F20F12">
        <w:rPr>
          <w:rFonts w:ascii="Arial" w:hAnsi="Arial" w:cs="Arial"/>
          <w:sz w:val="24"/>
          <w:szCs w:val="24"/>
          <w:lang w:val="en-GB"/>
        </w:rPr>
        <w:t xml:space="preserve"> player for over 50 years. With a Tanzanian coffee in 1971, it was the first to import a </w:t>
      </w:r>
      <w:proofErr w:type="gramStart"/>
      <w:r w:rsidRPr="00F20F12">
        <w:rPr>
          <w:rFonts w:ascii="Arial" w:hAnsi="Arial" w:cs="Arial"/>
          <w:sz w:val="24"/>
          <w:szCs w:val="24"/>
          <w:lang w:val="en-GB"/>
        </w:rPr>
        <w:t>fair trade</w:t>
      </w:r>
      <w:proofErr w:type="gramEnd"/>
      <w:r w:rsidRPr="00F20F12">
        <w:rPr>
          <w:rFonts w:ascii="Arial" w:hAnsi="Arial" w:cs="Arial"/>
          <w:sz w:val="24"/>
          <w:szCs w:val="24"/>
          <w:lang w:val="en-GB"/>
        </w:rPr>
        <w:t xml:space="preserve"> product to Belgium. Anno </w:t>
      </w:r>
      <w:r w:rsidRPr="00F20F12">
        <w:rPr>
          <w:rFonts w:ascii="Arial" w:hAnsi="Arial" w:cs="Arial"/>
          <w:sz w:val="24"/>
          <w:szCs w:val="24"/>
          <w:lang w:val="en-GB"/>
        </w:rPr>
        <w:lastRenderedPageBreak/>
        <w:t xml:space="preserve">2022, its cooperative company Oxfam Fair Trade (OFT) brings 266 different </w:t>
      </w:r>
      <w:proofErr w:type="gramStart"/>
      <w:r w:rsidRPr="00F20F12">
        <w:rPr>
          <w:rFonts w:ascii="Arial" w:hAnsi="Arial" w:cs="Arial"/>
          <w:sz w:val="24"/>
          <w:szCs w:val="24"/>
          <w:lang w:val="en-GB"/>
        </w:rPr>
        <w:t>fair trade</w:t>
      </w:r>
      <w:proofErr w:type="gramEnd"/>
      <w:r w:rsidRPr="00F20F12">
        <w:rPr>
          <w:rFonts w:ascii="Arial" w:hAnsi="Arial" w:cs="Arial"/>
          <w:sz w:val="24"/>
          <w:szCs w:val="24"/>
          <w:lang w:val="en-GB"/>
        </w:rPr>
        <w:t xml:space="preserve"> products from 19 different countries to the Belgian market. These are distributed to Belgian consumers through retail (</w:t>
      </w:r>
      <w:proofErr w:type="gramStart"/>
      <w:r w:rsidRPr="00F20F12">
        <w:rPr>
          <w:rFonts w:ascii="Arial" w:hAnsi="Arial" w:cs="Arial"/>
          <w:sz w:val="24"/>
          <w:szCs w:val="24"/>
          <w:lang w:val="en-GB"/>
        </w:rPr>
        <w:t>e.g.</w:t>
      </w:r>
      <w:proofErr w:type="gramEnd"/>
      <w:r w:rsidRPr="00F20F12">
        <w:rPr>
          <w:rFonts w:ascii="Arial" w:hAnsi="Arial" w:cs="Arial"/>
          <w:sz w:val="24"/>
          <w:szCs w:val="24"/>
          <w:lang w:val="en-GB"/>
        </w:rPr>
        <w:t xml:space="preserve"> Carrefour, Colruyt, Delhaize, Färm), business catering or one of the 200 Wereldwinkels spread across the country. Coffee is one of OFT’s key value chains. OFT has developed a wide </w:t>
      </w:r>
      <w:hyperlink r:id="rId23" w:history="1">
        <w:r w:rsidRPr="00F20F12">
          <w:rPr>
            <w:rStyle w:val="Hyperlink"/>
            <w:rFonts w:ascii="Arial" w:hAnsi="Arial" w:cs="Arial"/>
            <w:sz w:val="24"/>
            <w:szCs w:val="24"/>
            <w:lang w:val="en-GB"/>
          </w:rPr>
          <w:t>assortment of coffee products</w:t>
        </w:r>
      </w:hyperlink>
      <w:r w:rsidRPr="00F20F12">
        <w:rPr>
          <w:rFonts w:ascii="Arial" w:hAnsi="Arial" w:cs="Arial"/>
          <w:sz w:val="24"/>
          <w:szCs w:val="24"/>
          <w:lang w:val="en-GB"/>
        </w:rPr>
        <w:t xml:space="preserve"> with value chains leading to Tanzania, Ethiopia, Uganda, Burundi, Democratic Republic of Congo, Peru, Honduras, and Nicaragua. Oxfam coffee is the bestselling </w:t>
      </w:r>
      <w:proofErr w:type="gramStart"/>
      <w:r w:rsidRPr="00F20F12">
        <w:rPr>
          <w:rFonts w:ascii="Arial" w:hAnsi="Arial" w:cs="Arial"/>
          <w:sz w:val="24"/>
          <w:szCs w:val="24"/>
          <w:lang w:val="en-GB"/>
        </w:rPr>
        <w:t>fair trade</w:t>
      </w:r>
      <w:proofErr w:type="gramEnd"/>
      <w:r w:rsidRPr="00F20F12">
        <w:rPr>
          <w:rFonts w:ascii="Arial" w:hAnsi="Arial" w:cs="Arial"/>
          <w:sz w:val="24"/>
          <w:szCs w:val="24"/>
          <w:lang w:val="en-GB"/>
        </w:rPr>
        <w:t xml:space="preserve"> coffee in Belgium, and coffee is OFT’s bestselling product in terms of volumes and turnover. The HREDD pilot project hence focuses on OFTs most symbolic, commercially most </w:t>
      </w:r>
      <w:proofErr w:type="gramStart"/>
      <w:r w:rsidRPr="00F20F12">
        <w:rPr>
          <w:rFonts w:ascii="Arial" w:hAnsi="Arial" w:cs="Arial"/>
          <w:sz w:val="24"/>
          <w:szCs w:val="24"/>
          <w:lang w:val="en-GB"/>
        </w:rPr>
        <w:t>important</w:t>
      </w:r>
      <w:proofErr w:type="gramEnd"/>
      <w:r w:rsidRPr="00F20F12">
        <w:rPr>
          <w:rFonts w:ascii="Arial" w:hAnsi="Arial" w:cs="Arial"/>
          <w:sz w:val="24"/>
          <w:szCs w:val="24"/>
          <w:lang w:val="en-GB"/>
        </w:rPr>
        <w:t xml:space="preserve"> and potentially most impactful value chain.</w:t>
      </w:r>
    </w:p>
    <w:p w14:paraId="42547061" w14:textId="77777777" w:rsidR="00C5569D" w:rsidRPr="00F20F12" w:rsidRDefault="00C5569D" w:rsidP="00F20F12">
      <w:pPr>
        <w:spacing w:before="0" w:after="0" w:line="240" w:lineRule="auto"/>
        <w:jc w:val="both"/>
        <w:rPr>
          <w:rFonts w:ascii="Arial" w:hAnsi="Arial" w:cs="Arial"/>
          <w:sz w:val="24"/>
          <w:szCs w:val="24"/>
          <w:lang w:val="en-GB"/>
        </w:rPr>
      </w:pPr>
    </w:p>
    <w:p w14:paraId="53CCE3F7" w14:textId="77777777" w:rsidR="00AB1CFC" w:rsidRDefault="00911F5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An exploratory risk scoping exercise of OFTs coffee value chains has been conducted. </w:t>
      </w:r>
      <w:proofErr w:type="gramStart"/>
      <w:r w:rsidRPr="00F20F12">
        <w:rPr>
          <w:rFonts w:ascii="Arial" w:hAnsi="Arial" w:cs="Arial"/>
          <w:sz w:val="24"/>
          <w:szCs w:val="24"/>
          <w:lang w:val="en-GB"/>
        </w:rPr>
        <w:t>A research</w:t>
      </w:r>
      <w:proofErr w:type="gramEnd"/>
      <w:r w:rsidRPr="00F20F12">
        <w:rPr>
          <w:rFonts w:ascii="Arial" w:hAnsi="Arial" w:cs="Arial"/>
          <w:sz w:val="24"/>
          <w:szCs w:val="24"/>
          <w:lang w:val="en-GB"/>
        </w:rPr>
        <w:t xml:space="preserve"> aimed at a deeper risk analysis and stakeholder consultation in OFT’s Honduran value chain </w:t>
      </w:r>
      <w:r w:rsidR="00C5569D" w:rsidRPr="00F20F12">
        <w:rPr>
          <w:rFonts w:ascii="Arial" w:hAnsi="Arial" w:cs="Arial"/>
          <w:sz w:val="24"/>
          <w:szCs w:val="24"/>
          <w:lang w:val="en-GB"/>
        </w:rPr>
        <w:t xml:space="preserve">was </w:t>
      </w:r>
      <w:r w:rsidRPr="00F20F12">
        <w:rPr>
          <w:rFonts w:ascii="Arial" w:hAnsi="Arial" w:cs="Arial"/>
          <w:sz w:val="24"/>
          <w:szCs w:val="24"/>
          <w:lang w:val="en-GB"/>
        </w:rPr>
        <w:t xml:space="preserve">conducted </w:t>
      </w:r>
      <w:r w:rsidR="00C5569D" w:rsidRPr="00F20F12">
        <w:rPr>
          <w:rFonts w:ascii="Arial" w:hAnsi="Arial" w:cs="Arial"/>
          <w:sz w:val="24"/>
          <w:szCs w:val="24"/>
          <w:lang w:val="en-GB"/>
        </w:rPr>
        <w:t xml:space="preserve">in </w:t>
      </w:r>
      <w:r w:rsidRPr="00F20F12">
        <w:rPr>
          <w:rFonts w:ascii="Arial" w:hAnsi="Arial" w:cs="Arial"/>
          <w:sz w:val="24"/>
          <w:szCs w:val="24"/>
          <w:lang w:val="en-GB"/>
        </w:rPr>
        <w:t>October</w:t>
      </w:r>
      <w:r w:rsidR="00C5569D" w:rsidRPr="00F20F12">
        <w:rPr>
          <w:rFonts w:ascii="Arial" w:hAnsi="Arial" w:cs="Arial"/>
          <w:sz w:val="24"/>
          <w:szCs w:val="24"/>
          <w:lang w:val="en-GB"/>
        </w:rPr>
        <w:t>-</w:t>
      </w:r>
      <w:r w:rsidRPr="00F20F12">
        <w:rPr>
          <w:rFonts w:ascii="Arial" w:hAnsi="Arial" w:cs="Arial"/>
          <w:sz w:val="24"/>
          <w:szCs w:val="24"/>
          <w:lang w:val="en-GB"/>
        </w:rPr>
        <w:t>December 2022. We aim to complement the study in Honduras with a similar &amp; complementary research at a different location: South-Western Uganda</w:t>
      </w:r>
      <w:r w:rsidR="00AB1CFC">
        <w:rPr>
          <w:rFonts w:ascii="Arial" w:hAnsi="Arial" w:cs="Arial"/>
          <w:sz w:val="24"/>
          <w:szCs w:val="24"/>
          <w:lang w:val="en-GB"/>
        </w:rPr>
        <w:t>.</w:t>
      </w:r>
    </w:p>
    <w:p w14:paraId="06702A73" w14:textId="2342C6AF" w:rsidR="004420A6" w:rsidRPr="00F20F12" w:rsidRDefault="004420A6" w:rsidP="00F20F12">
      <w:pPr>
        <w:spacing w:before="0" w:after="0" w:line="240" w:lineRule="auto"/>
        <w:jc w:val="both"/>
        <w:rPr>
          <w:rFonts w:ascii="Arial" w:hAnsi="Arial" w:cs="Arial"/>
          <w:sz w:val="24"/>
          <w:szCs w:val="24"/>
          <w:highlight w:val="yellow"/>
          <w:lang w:val="en-GB"/>
        </w:rPr>
      </w:pPr>
    </w:p>
    <w:p w14:paraId="3CD88553" w14:textId="59450F15" w:rsidR="003B41F7" w:rsidRPr="00F20F12" w:rsidRDefault="004420A6" w:rsidP="00F20F12">
      <w:pPr>
        <w:pStyle w:val="StyleHeading2"/>
        <w:numPr>
          <w:ilvl w:val="1"/>
          <w:numId w:val="2"/>
        </w:numPr>
        <w:tabs>
          <w:tab w:val="clear" w:pos="357"/>
          <w:tab w:val="clear" w:pos="992"/>
          <w:tab w:val="num" w:pos="851"/>
        </w:tabs>
        <w:ind w:left="851" w:hanging="851"/>
        <w:jc w:val="both"/>
        <w:rPr>
          <w:rFonts w:cs="Arial"/>
          <w:sz w:val="24"/>
          <w:szCs w:val="24"/>
        </w:rPr>
      </w:pPr>
      <w:r w:rsidRPr="00F20F12">
        <w:rPr>
          <w:rFonts w:cs="Arial"/>
          <w:sz w:val="24"/>
          <w:szCs w:val="24"/>
        </w:rPr>
        <w:t>Research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7763"/>
      </w:tblGrid>
      <w:tr w:rsidR="00D448DC" w:rsidRPr="00C90BB3" w14:paraId="75848E4F" w14:textId="77777777" w:rsidTr="009E7F91">
        <w:tc>
          <w:tcPr>
            <w:tcW w:w="1025" w:type="dxa"/>
          </w:tcPr>
          <w:p w14:paraId="566C00C7" w14:textId="77777777" w:rsidR="00D448DC" w:rsidRPr="00F20F12" w:rsidRDefault="00D448DC" w:rsidP="00F20F12">
            <w:pPr>
              <w:autoSpaceDE w:val="0"/>
              <w:autoSpaceDN w:val="0"/>
              <w:adjustRightInd w:val="0"/>
              <w:spacing w:before="0" w:after="0" w:line="240" w:lineRule="auto"/>
              <w:jc w:val="both"/>
              <w:rPr>
                <w:rFonts w:ascii="Arial" w:hAnsi="Arial" w:cs="Arial"/>
                <w:color w:val="000000"/>
                <w:sz w:val="24"/>
                <w:szCs w:val="24"/>
                <w:lang w:val="en-GB"/>
              </w:rPr>
            </w:pPr>
            <w:r w:rsidRPr="00F20F12">
              <w:rPr>
                <w:rFonts w:ascii="Arial" w:hAnsi="Arial" w:cs="Arial"/>
                <w:color w:val="000000"/>
                <w:sz w:val="24"/>
                <w:szCs w:val="24"/>
                <w:lang w:val="en-GB"/>
              </w:rPr>
              <w:t>1</w:t>
            </w:r>
          </w:p>
        </w:tc>
        <w:tc>
          <w:tcPr>
            <w:tcW w:w="8035" w:type="dxa"/>
          </w:tcPr>
          <w:p w14:paraId="0866ADEF" w14:textId="50430E92" w:rsidR="00D448DC" w:rsidRPr="00F20F12" w:rsidRDefault="00D448DC" w:rsidP="00F20F12">
            <w:pPr>
              <w:autoSpaceDE w:val="0"/>
              <w:autoSpaceDN w:val="0"/>
              <w:adjustRightInd w:val="0"/>
              <w:spacing w:before="0" w:after="0" w:line="240" w:lineRule="auto"/>
              <w:jc w:val="both"/>
              <w:rPr>
                <w:rFonts w:ascii="Arial" w:hAnsi="Arial" w:cs="Arial"/>
                <w:b/>
                <w:sz w:val="24"/>
                <w:szCs w:val="24"/>
                <w:lang w:val="en-GB"/>
              </w:rPr>
            </w:pPr>
            <w:r w:rsidRPr="00F20F12">
              <w:rPr>
                <w:rFonts w:ascii="Arial" w:hAnsi="Arial" w:cs="Arial"/>
                <w:b/>
                <w:sz w:val="24"/>
                <w:szCs w:val="24"/>
                <w:lang w:val="en-GB"/>
              </w:rPr>
              <w:t>What contextual factors and which actors determine this segment of the coffee value chain?</w:t>
            </w:r>
          </w:p>
          <w:p w14:paraId="662B62EB" w14:textId="77777777" w:rsidR="00D448DC" w:rsidRPr="00F20F12" w:rsidRDefault="00D448DC" w:rsidP="00F20F12">
            <w:pPr>
              <w:numPr>
                <w:ilvl w:val="0"/>
                <w:numId w:val="5"/>
              </w:numPr>
              <w:autoSpaceDE w:val="0"/>
              <w:autoSpaceDN w:val="0"/>
              <w:adjustRightInd w:val="0"/>
              <w:spacing w:before="0" w:after="0" w:line="240" w:lineRule="auto"/>
              <w:ind w:left="151" w:hanging="151"/>
              <w:jc w:val="both"/>
              <w:rPr>
                <w:rFonts w:ascii="Arial" w:hAnsi="Arial" w:cs="Arial"/>
                <w:sz w:val="24"/>
                <w:szCs w:val="24"/>
                <w:lang w:val="en-GB"/>
              </w:rPr>
            </w:pPr>
            <w:r w:rsidRPr="00F20F12">
              <w:rPr>
                <w:rFonts w:ascii="Arial" w:hAnsi="Arial" w:cs="Arial"/>
                <w:sz w:val="24"/>
                <w:szCs w:val="24"/>
                <w:lang w:val="en-GB"/>
              </w:rPr>
              <w:t xml:space="preserve">What steps and actors does the production process up until export of green coffee beans involve in this specific location and value chain? </w:t>
            </w:r>
            <w:r w:rsidRPr="00F20F12">
              <w:rPr>
                <w:rFonts w:ascii="Wingdings" w:eastAsia="Wingdings" w:hAnsi="Wingdings" w:cs="Wingdings"/>
                <w:sz w:val="24"/>
                <w:szCs w:val="24"/>
                <w:lang w:val="en-GB"/>
              </w:rPr>
              <w:t></w:t>
            </w:r>
            <w:r w:rsidRPr="00F20F12">
              <w:rPr>
                <w:rFonts w:ascii="Arial" w:hAnsi="Arial" w:cs="Arial"/>
                <w:sz w:val="24"/>
                <w:szCs w:val="24"/>
                <w:lang w:val="en-GB"/>
              </w:rPr>
              <w:t xml:space="preserve"> Context-specific reconstruction of production process &amp; division of labour</w:t>
            </w:r>
          </w:p>
          <w:p w14:paraId="51D35C12" w14:textId="77777777" w:rsidR="00AB1CFC" w:rsidRDefault="00D448DC" w:rsidP="00F20F12">
            <w:pPr>
              <w:numPr>
                <w:ilvl w:val="0"/>
                <w:numId w:val="5"/>
              </w:numPr>
              <w:autoSpaceDE w:val="0"/>
              <w:autoSpaceDN w:val="0"/>
              <w:adjustRightInd w:val="0"/>
              <w:spacing w:before="0" w:after="0" w:line="240" w:lineRule="auto"/>
              <w:ind w:left="151" w:hanging="151"/>
              <w:jc w:val="both"/>
              <w:rPr>
                <w:rFonts w:ascii="Arial" w:hAnsi="Arial" w:cs="Arial"/>
                <w:sz w:val="24"/>
                <w:szCs w:val="24"/>
                <w:lang w:val="en-GB"/>
              </w:rPr>
            </w:pPr>
            <w:r w:rsidRPr="00F20F12">
              <w:rPr>
                <w:rFonts w:ascii="Arial" w:hAnsi="Arial" w:cs="Arial"/>
                <w:sz w:val="24"/>
                <w:szCs w:val="24"/>
                <w:lang w:val="en-GB"/>
              </w:rPr>
              <w:t xml:space="preserve">What are the respective interests, </w:t>
            </w:r>
            <w:proofErr w:type="gramStart"/>
            <w:r w:rsidRPr="00F20F12">
              <w:rPr>
                <w:rFonts w:ascii="Arial" w:hAnsi="Arial" w:cs="Arial"/>
                <w:sz w:val="24"/>
                <w:szCs w:val="24"/>
                <w:lang w:val="en-GB"/>
              </w:rPr>
              <w:t>roles</w:t>
            </w:r>
            <w:proofErr w:type="gramEnd"/>
            <w:r w:rsidRPr="00F20F12">
              <w:rPr>
                <w:rFonts w:ascii="Arial" w:hAnsi="Arial" w:cs="Arial"/>
                <w:sz w:val="24"/>
                <w:szCs w:val="24"/>
                <w:lang w:val="en-GB"/>
              </w:rPr>
              <w:t xml:space="preserve"> and resources of these different actors? How are the power relations between them? How is the cooperative organized? How does it relate to and communicate with farmers and workers? </w:t>
            </w:r>
            <w:r w:rsidRPr="00F20F12">
              <w:rPr>
                <w:rFonts w:ascii="Wingdings" w:eastAsia="Wingdings" w:hAnsi="Wingdings" w:cs="Wingdings"/>
                <w:sz w:val="24"/>
                <w:szCs w:val="24"/>
                <w:lang w:val="en-GB"/>
              </w:rPr>
              <w:t></w:t>
            </w:r>
            <w:r w:rsidRPr="00F20F12">
              <w:rPr>
                <w:rFonts w:ascii="Arial" w:hAnsi="Arial" w:cs="Arial"/>
                <w:sz w:val="24"/>
                <w:szCs w:val="24"/>
                <w:lang w:val="en-GB"/>
              </w:rPr>
              <w:t xml:space="preserve"> Stakeholder &amp; power map that </w:t>
            </w:r>
            <w:proofErr w:type="gramStart"/>
            <w:r w:rsidRPr="00F20F12">
              <w:rPr>
                <w:rFonts w:ascii="Arial" w:hAnsi="Arial" w:cs="Arial"/>
                <w:sz w:val="24"/>
                <w:szCs w:val="24"/>
                <w:lang w:val="en-GB"/>
              </w:rPr>
              <w:t>takes into account</w:t>
            </w:r>
            <w:proofErr w:type="gramEnd"/>
            <w:r w:rsidRPr="00F20F12">
              <w:rPr>
                <w:rFonts w:ascii="Arial" w:hAnsi="Arial" w:cs="Arial"/>
                <w:sz w:val="24"/>
                <w:szCs w:val="24"/>
                <w:lang w:val="en-GB"/>
              </w:rPr>
              <w:t xml:space="preserve"> gender and other grounds for discrimination</w:t>
            </w:r>
            <w:r w:rsidR="00AB1CFC">
              <w:rPr>
                <w:rFonts w:ascii="Arial" w:hAnsi="Arial" w:cs="Arial"/>
                <w:sz w:val="24"/>
                <w:szCs w:val="24"/>
                <w:lang w:val="en-GB"/>
              </w:rPr>
              <w:t>.</w:t>
            </w:r>
          </w:p>
          <w:p w14:paraId="7DD6AD21" w14:textId="76526400" w:rsidR="00D448DC" w:rsidRPr="00F20F12" w:rsidRDefault="00D448DC" w:rsidP="00F20F12">
            <w:pPr>
              <w:numPr>
                <w:ilvl w:val="0"/>
                <w:numId w:val="5"/>
              </w:numPr>
              <w:autoSpaceDE w:val="0"/>
              <w:autoSpaceDN w:val="0"/>
              <w:adjustRightInd w:val="0"/>
              <w:spacing w:before="0" w:after="0" w:line="240" w:lineRule="auto"/>
              <w:ind w:left="151" w:hanging="151"/>
              <w:jc w:val="both"/>
              <w:rPr>
                <w:rFonts w:ascii="Arial" w:hAnsi="Arial" w:cs="Arial"/>
                <w:sz w:val="24"/>
                <w:szCs w:val="24"/>
                <w:lang w:val="en-GB"/>
              </w:rPr>
            </w:pPr>
            <w:r w:rsidRPr="00F20F12">
              <w:rPr>
                <w:rFonts w:ascii="Arial" w:hAnsi="Arial" w:cs="Arial"/>
                <w:sz w:val="24"/>
                <w:szCs w:val="24"/>
                <w:lang w:val="en-GB"/>
              </w:rPr>
              <w:t xml:space="preserve">In what local operational context do cooperative and farmers operate? What political, environmental, social, legal, technological, …factors shape this part of the coffee value chain and determine sustainability in it </w:t>
            </w:r>
            <w:r w:rsidRPr="00F20F12">
              <w:rPr>
                <w:rFonts w:ascii="Wingdings" w:eastAsia="Wingdings" w:hAnsi="Wingdings" w:cs="Wingdings"/>
                <w:sz w:val="24"/>
                <w:szCs w:val="24"/>
                <w:lang w:val="en-GB"/>
              </w:rPr>
              <w:t></w:t>
            </w:r>
            <w:r w:rsidRPr="00F20F12">
              <w:rPr>
                <w:rFonts w:ascii="Arial" w:hAnsi="Arial" w:cs="Arial"/>
                <w:sz w:val="24"/>
                <w:szCs w:val="24"/>
                <w:lang w:val="en-GB"/>
              </w:rPr>
              <w:t xml:space="preserve"> Context description</w:t>
            </w:r>
            <w:r w:rsidR="00264481" w:rsidRPr="00F20F12">
              <w:rPr>
                <w:rFonts w:ascii="Arial" w:hAnsi="Arial" w:cs="Arial"/>
                <w:sz w:val="24"/>
                <w:szCs w:val="24"/>
                <w:lang w:val="en-GB"/>
              </w:rPr>
              <w:t>, including data on relevant SDG indicators (to be determined by Oxfam and consultant).</w:t>
            </w:r>
          </w:p>
          <w:p w14:paraId="2FBCB550" w14:textId="2924D7F1" w:rsidR="00D448DC" w:rsidRPr="00F20F12" w:rsidRDefault="00D448DC" w:rsidP="00F20F12">
            <w:pPr>
              <w:numPr>
                <w:ilvl w:val="0"/>
                <w:numId w:val="5"/>
              </w:numPr>
              <w:autoSpaceDE w:val="0"/>
              <w:autoSpaceDN w:val="0"/>
              <w:adjustRightInd w:val="0"/>
              <w:spacing w:before="0" w:after="0" w:line="240" w:lineRule="auto"/>
              <w:ind w:left="151" w:hanging="151"/>
              <w:jc w:val="both"/>
              <w:rPr>
                <w:rFonts w:ascii="Arial" w:hAnsi="Arial" w:cs="Arial"/>
                <w:sz w:val="24"/>
                <w:szCs w:val="24"/>
                <w:lang w:val="en-GB"/>
              </w:rPr>
            </w:pPr>
            <w:r w:rsidRPr="00F20F12">
              <w:rPr>
                <w:rFonts w:ascii="Arial" w:hAnsi="Arial" w:cs="Arial"/>
                <w:sz w:val="24"/>
                <w:szCs w:val="24"/>
                <w:lang w:val="en-GB"/>
              </w:rPr>
              <w:t>What policies or practices at international (</w:t>
            </w:r>
            <w:proofErr w:type="gramStart"/>
            <w:r w:rsidRPr="00F20F12">
              <w:rPr>
                <w:rFonts w:ascii="Arial" w:hAnsi="Arial" w:cs="Arial"/>
                <w:sz w:val="24"/>
                <w:szCs w:val="24"/>
                <w:lang w:val="en-GB"/>
              </w:rPr>
              <w:t>e.g.</w:t>
            </w:r>
            <w:proofErr w:type="gramEnd"/>
            <w:r w:rsidRPr="00F20F12">
              <w:rPr>
                <w:rFonts w:ascii="Arial" w:hAnsi="Arial" w:cs="Arial"/>
                <w:sz w:val="24"/>
                <w:szCs w:val="24"/>
                <w:lang w:val="en-GB"/>
              </w:rPr>
              <w:t xml:space="preserve"> trade regimes), domestic (e.g. policy with regard to labour, agriculture, human rights, or environment), local (e.g. access to public services) and sector/company level (e.g. sustainability standards, pricing, trading practices) have impact on this segment of the value chain and how? How are they evolving?</w:t>
            </w:r>
            <w:r w:rsidR="00C5569D" w:rsidRPr="00F20F12">
              <w:rPr>
                <w:rFonts w:ascii="Arial" w:hAnsi="Arial" w:cs="Arial"/>
                <w:sz w:val="24"/>
                <w:szCs w:val="24"/>
                <w:lang w:val="en-GB"/>
              </w:rPr>
              <w:t xml:space="preserve"> </w:t>
            </w:r>
            <w:r w:rsidRPr="00F20F12">
              <w:rPr>
                <w:rFonts w:ascii="Wingdings" w:eastAsia="Wingdings" w:hAnsi="Wingdings" w:cs="Wingdings"/>
                <w:sz w:val="24"/>
                <w:szCs w:val="24"/>
                <w:lang w:val="en-GB"/>
              </w:rPr>
              <w:t></w:t>
            </w:r>
            <w:r w:rsidRPr="00F20F12">
              <w:rPr>
                <w:rFonts w:ascii="Arial" w:hAnsi="Arial" w:cs="Arial"/>
                <w:sz w:val="24"/>
                <w:szCs w:val="24"/>
                <w:lang w:val="en-GB"/>
              </w:rPr>
              <w:t xml:space="preserve"> Identification of policy impacts and of any ongoing transformations in the coffee value chain.</w:t>
            </w:r>
          </w:p>
        </w:tc>
      </w:tr>
      <w:tr w:rsidR="00D448DC" w:rsidRPr="00C90BB3" w14:paraId="6AC7D361" w14:textId="77777777" w:rsidTr="009E7F91">
        <w:tc>
          <w:tcPr>
            <w:tcW w:w="1025" w:type="dxa"/>
            <w:shd w:val="clear" w:color="auto" w:fill="auto"/>
          </w:tcPr>
          <w:p w14:paraId="34396A64" w14:textId="62A2896D" w:rsidR="00D448DC" w:rsidRPr="00F20F12" w:rsidRDefault="00D448DC" w:rsidP="00F20F12">
            <w:pPr>
              <w:pStyle w:val="Lijstalinea"/>
              <w:numPr>
                <w:ilvl w:val="0"/>
                <w:numId w:val="2"/>
              </w:numPr>
              <w:autoSpaceDE w:val="0"/>
              <w:autoSpaceDN w:val="0"/>
              <w:adjustRightInd w:val="0"/>
              <w:spacing w:before="0" w:after="0" w:line="240" w:lineRule="auto"/>
              <w:jc w:val="both"/>
              <w:rPr>
                <w:rFonts w:ascii="Arial" w:hAnsi="Arial" w:cs="Arial"/>
                <w:color w:val="000000"/>
                <w:sz w:val="24"/>
                <w:szCs w:val="24"/>
                <w:lang w:val="en-GB"/>
              </w:rPr>
            </w:pPr>
            <w:r w:rsidRPr="00F20F12">
              <w:rPr>
                <w:rFonts w:ascii="Arial" w:hAnsi="Arial" w:cs="Arial"/>
                <w:sz w:val="24"/>
                <w:szCs w:val="24"/>
                <w:lang w:val="en-GB"/>
              </w:rPr>
              <w:t>K</w:t>
            </w:r>
            <w:r w:rsidR="00C5569D" w:rsidRPr="00F20F12">
              <w:rPr>
                <w:rFonts w:ascii="Arial" w:hAnsi="Arial" w:cs="Arial"/>
                <w:sz w:val="24"/>
                <w:szCs w:val="24"/>
                <w:lang w:val="en-GB"/>
              </w:rPr>
              <w:t xml:space="preserve">ey </w:t>
            </w:r>
            <w:r w:rsidRPr="00F20F12">
              <w:rPr>
                <w:rFonts w:ascii="Arial" w:hAnsi="Arial" w:cs="Arial"/>
                <w:sz w:val="24"/>
                <w:szCs w:val="24"/>
                <w:lang w:val="en-GB"/>
              </w:rPr>
              <w:t>Re</w:t>
            </w:r>
            <w:r w:rsidR="00C5569D" w:rsidRPr="00F20F12">
              <w:rPr>
                <w:rFonts w:ascii="Arial" w:hAnsi="Arial" w:cs="Arial"/>
                <w:sz w:val="24"/>
                <w:szCs w:val="24"/>
                <w:lang w:val="en-GB"/>
              </w:rPr>
              <w:t>-</w:t>
            </w:r>
            <w:r w:rsidRPr="00F20F12">
              <w:rPr>
                <w:rFonts w:ascii="Arial" w:hAnsi="Arial" w:cs="Arial"/>
                <w:sz w:val="24"/>
                <w:szCs w:val="24"/>
                <w:lang w:val="en-GB"/>
              </w:rPr>
              <w:t>search Ques</w:t>
            </w:r>
            <w:r w:rsidR="00C5569D" w:rsidRPr="00F20F12">
              <w:rPr>
                <w:rFonts w:ascii="Arial" w:hAnsi="Arial" w:cs="Arial"/>
                <w:sz w:val="24"/>
                <w:szCs w:val="24"/>
                <w:lang w:val="en-GB"/>
              </w:rPr>
              <w:t>-</w:t>
            </w:r>
            <w:r w:rsidRPr="00F20F12">
              <w:rPr>
                <w:rFonts w:ascii="Arial" w:hAnsi="Arial" w:cs="Arial"/>
                <w:sz w:val="24"/>
                <w:szCs w:val="24"/>
                <w:lang w:val="en-GB"/>
              </w:rPr>
              <w:t>tions</w:t>
            </w:r>
          </w:p>
        </w:tc>
        <w:tc>
          <w:tcPr>
            <w:tcW w:w="8035" w:type="dxa"/>
            <w:shd w:val="clear" w:color="auto" w:fill="auto"/>
          </w:tcPr>
          <w:p w14:paraId="19B350FA" w14:textId="77777777" w:rsidR="00D448DC" w:rsidRPr="00F20F12" w:rsidRDefault="00D448DC" w:rsidP="00F20F12">
            <w:pPr>
              <w:autoSpaceDE w:val="0"/>
              <w:autoSpaceDN w:val="0"/>
              <w:adjustRightInd w:val="0"/>
              <w:spacing w:before="0" w:after="0" w:line="240" w:lineRule="auto"/>
              <w:jc w:val="both"/>
              <w:rPr>
                <w:rFonts w:ascii="Arial" w:hAnsi="Arial" w:cs="Arial"/>
                <w:b/>
                <w:sz w:val="24"/>
                <w:szCs w:val="24"/>
                <w:lang w:val="en-GB"/>
              </w:rPr>
            </w:pPr>
            <w:r w:rsidRPr="00F20F12">
              <w:rPr>
                <w:rFonts w:ascii="Arial" w:hAnsi="Arial" w:cs="Arial"/>
                <w:b/>
                <w:sz w:val="24"/>
                <w:szCs w:val="24"/>
                <w:lang w:val="en-GB"/>
              </w:rPr>
              <w:t xml:space="preserve">What are the salient human rights and environmental (HRE) risks, root causes and possible solutions in this segment of the coffee value chain? </w:t>
            </w:r>
          </w:p>
          <w:p w14:paraId="0F3647B6" w14:textId="77777777" w:rsidR="00D448DC"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t>What do rights holders and stakeholders consider salient HRE risks, causes and solutions? How does this assessment of risks/causes/solutions differ depending on the key characteristics of the rights holder/stakeholder (</w:t>
            </w:r>
            <w:proofErr w:type="gramStart"/>
            <w:r w:rsidRPr="00F20F12">
              <w:rPr>
                <w:rFonts w:ascii="Arial" w:hAnsi="Arial" w:cs="Arial"/>
                <w:sz w:val="24"/>
                <w:szCs w:val="24"/>
                <w:lang w:val="en-GB"/>
              </w:rPr>
              <w:t>e.g.</w:t>
            </w:r>
            <w:proofErr w:type="gramEnd"/>
            <w:r w:rsidRPr="00F20F12">
              <w:rPr>
                <w:rFonts w:ascii="Arial" w:hAnsi="Arial" w:cs="Arial"/>
                <w:sz w:val="24"/>
                <w:szCs w:val="24"/>
                <w:lang w:val="en-GB"/>
              </w:rPr>
              <w:t xml:space="preserve"> gender, age, education, disability, ethnicity, legal status, etc.)?</w:t>
            </w:r>
          </w:p>
          <w:p w14:paraId="3284C0E6" w14:textId="77777777" w:rsidR="00C5569D"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lastRenderedPageBreak/>
              <w:t>(How) do OFT’s purchasing and trading practices, marketing choices and lobbying activities affect these identified risks?</w:t>
            </w:r>
          </w:p>
          <w:p w14:paraId="666278F9" w14:textId="24C32133" w:rsidR="00D448DC"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t xml:space="preserve">What recommendations can be made to OFT for ceasing, mitigating, </w:t>
            </w:r>
            <w:proofErr w:type="gramStart"/>
            <w:r w:rsidRPr="00F20F12">
              <w:rPr>
                <w:rFonts w:ascii="Arial" w:hAnsi="Arial" w:cs="Arial"/>
                <w:sz w:val="24"/>
                <w:szCs w:val="24"/>
                <w:lang w:val="en-GB"/>
              </w:rPr>
              <w:t>preventing</w:t>
            </w:r>
            <w:proofErr w:type="gramEnd"/>
            <w:r w:rsidRPr="00F20F12">
              <w:rPr>
                <w:rFonts w:ascii="Arial" w:hAnsi="Arial" w:cs="Arial"/>
                <w:sz w:val="24"/>
                <w:szCs w:val="24"/>
                <w:lang w:val="en-GB"/>
              </w:rPr>
              <w:t xml:space="preserve"> and remediating the identified risks? </w:t>
            </w:r>
          </w:p>
        </w:tc>
      </w:tr>
      <w:tr w:rsidR="00D448DC" w:rsidRPr="00C90BB3" w14:paraId="484EDC70" w14:textId="77777777" w:rsidTr="009E7F91">
        <w:tc>
          <w:tcPr>
            <w:tcW w:w="1025" w:type="dxa"/>
          </w:tcPr>
          <w:p w14:paraId="0F0511CC" w14:textId="77777777" w:rsidR="00D448DC" w:rsidRPr="00F20F12" w:rsidRDefault="00D448DC" w:rsidP="00F20F12">
            <w:pPr>
              <w:autoSpaceDE w:val="0"/>
              <w:autoSpaceDN w:val="0"/>
              <w:adjustRightInd w:val="0"/>
              <w:spacing w:before="0" w:after="0" w:line="240" w:lineRule="auto"/>
              <w:jc w:val="both"/>
              <w:rPr>
                <w:rFonts w:ascii="Arial" w:hAnsi="Arial" w:cs="Arial"/>
                <w:color w:val="000000"/>
                <w:sz w:val="24"/>
                <w:szCs w:val="24"/>
                <w:lang w:val="en-GB"/>
              </w:rPr>
            </w:pPr>
            <w:r w:rsidRPr="00F20F12">
              <w:rPr>
                <w:rFonts w:ascii="Arial" w:hAnsi="Arial" w:cs="Arial"/>
                <w:color w:val="000000"/>
                <w:sz w:val="24"/>
                <w:szCs w:val="24"/>
                <w:lang w:val="en-GB"/>
              </w:rPr>
              <w:lastRenderedPageBreak/>
              <w:t>3</w:t>
            </w:r>
          </w:p>
        </w:tc>
        <w:tc>
          <w:tcPr>
            <w:tcW w:w="8035" w:type="dxa"/>
          </w:tcPr>
          <w:p w14:paraId="508885C4" w14:textId="77777777" w:rsidR="00D448DC" w:rsidRPr="00F20F12" w:rsidRDefault="00D448DC" w:rsidP="00F20F12">
            <w:pPr>
              <w:autoSpaceDE w:val="0"/>
              <w:autoSpaceDN w:val="0"/>
              <w:adjustRightInd w:val="0"/>
              <w:spacing w:before="0" w:after="0" w:line="240" w:lineRule="auto"/>
              <w:jc w:val="both"/>
              <w:rPr>
                <w:rFonts w:ascii="Arial" w:hAnsi="Arial" w:cs="Arial"/>
                <w:b/>
                <w:sz w:val="24"/>
                <w:szCs w:val="24"/>
                <w:lang w:val="en-GB"/>
              </w:rPr>
            </w:pPr>
            <w:r w:rsidRPr="00F20F12">
              <w:rPr>
                <w:rFonts w:ascii="Arial" w:hAnsi="Arial" w:cs="Arial"/>
                <w:b/>
                <w:sz w:val="24"/>
                <w:szCs w:val="24"/>
                <w:lang w:val="en-GB"/>
              </w:rPr>
              <w:t xml:space="preserve">How does HREDD as a sustainability tool affect the rights holders and stakeholders in the upstream parts of the coffee value chain? </w:t>
            </w:r>
          </w:p>
          <w:p w14:paraId="02D09081" w14:textId="77777777" w:rsidR="00C5569D"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t>(How) do rights holders and stakeholders experience the more demanding social and environmental standards that companies proclaim to apply (including potential increasing requests for participation to Human Rights Impact Assessments or HREDD processes). (How) does this development influence their work, farming, or trade?</w:t>
            </w:r>
          </w:p>
          <w:p w14:paraId="7FE326A7" w14:textId="662E1B0D" w:rsidR="00D448DC"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t>To what extent do rights holders and stakeholders feel equipped and well-positioned to participate in one-off or ongoing dialogues aimed at mapping and addressing HRE-risks? What conditions and obstacles for meaningful engagement do they experience?</w:t>
            </w:r>
            <w:r w:rsidR="00C5569D" w:rsidRPr="00F20F12">
              <w:rPr>
                <w:rFonts w:ascii="Arial" w:hAnsi="Arial" w:cs="Arial"/>
                <w:sz w:val="24"/>
                <w:szCs w:val="24"/>
                <w:lang w:val="en-GB"/>
              </w:rPr>
              <w:t xml:space="preserve"> </w:t>
            </w:r>
          </w:p>
        </w:tc>
      </w:tr>
      <w:tr w:rsidR="00D448DC" w:rsidRPr="00C90BB3" w14:paraId="11CC3B84" w14:textId="77777777" w:rsidTr="009E7F91">
        <w:tc>
          <w:tcPr>
            <w:tcW w:w="1025" w:type="dxa"/>
          </w:tcPr>
          <w:p w14:paraId="146B93A0" w14:textId="77777777" w:rsidR="00D448DC" w:rsidRPr="00F20F12" w:rsidRDefault="00D448DC" w:rsidP="00F20F12">
            <w:pPr>
              <w:autoSpaceDE w:val="0"/>
              <w:autoSpaceDN w:val="0"/>
              <w:adjustRightInd w:val="0"/>
              <w:spacing w:before="0" w:after="0" w:line="240" w:lineRule="auto"/>
              <w:jc w:val="both"/>
              <w:rPr>
                <w:rFonts w:ascii="Arial" w:hAnsi="Arial" w:cs="Arial"/>
                <w:color w:val="000000"/>
                <w:sz w:val="24"/>
                <w:szCs w:val="24"/>
                <w:lang w:val="en-GB"/>
              </w:rPr>
            </w:pPr>
            <w:r w:rsidRPr="00F20F12">
              <w:rPr>
                <w:rFonts w:ascii="Arial" w:hAnsi="Arial" w:cs="Arial"/>
                <w:color w:val="000000"/>
                <w:sz w:val="24"/>
                <w:szCs w:val="24"/>
                <w:lang w:val="en-GB"/>
              </w:rPr>
              <w:t>4</w:t>
            </w:r>
          </w:p>
        </w:tc>
        <w:tc>
          <w:tcPr>
            <w:tcW w:w="8035" w:type="dxa"/>
          </w:tcPr>
          <w:p w14:paraId="7E0B19EB" w14:textId="77777777" w:rsidR="00D448DC" w:rsidRPr="00F20F12" w:rsidRDefault="00D448DC" w:rsidP="00F20F12">
            <w:pPr>
              <w:autoSpaceDE w:val="0"/>
              <w:autoSpaceDN w:val="0"/>
              <w:adjustRightInd w:val="0"/>
              <w:spacing w:before="0" w:after="0" w:line="240" w:lineRule="auto"/>
              <w:jc w:val="both"/>
              <w:rPr>
                <w:rFonts w:ascii="Arial" w:hAnsi="Arial" w:cs="Arial"/>
                <w:b/>
                <w:sz w:val="24"/>
                <w:szCs w:val="24"/>
                <w:lang w:val="en-GB"/>
              </w:rPr>
            </w:pPr>
            <w:r w:rsidRPr="00F20F12">
              <w:rPr>
                <w:rFonts w:ascii="Arial" w:hAnsi="Arial" w:cs="Arial"/>
                <w:b/>
                <w:sz w:val="24"/>
                <w:szCs w:val="24"/>
                <w:lang w:val="en-GB"/>
              </w:rPr>
              <w:t xml:space="preserve">What lessons can be learned for the design and implementation of HRIA and HREDD approaches? </w:t>
            </w:r>
          </w:p>
          <w:p w14:paraId="0D651889" w14:textId="77777777" w:rsidR="00C5569D"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t xml:space="preserve">What capacity constraints have been encountered both with stakeholders and OFT during the research that would need to be </w:t>
            </w:r>
            <w:proofErr w:type="gramStart"/>
            <w:r w:rsidRPr="00F20F12">
              <w:rPr>
                <w:rFonts w:ascii="Arial" w:hAnsi="Arial" w:cs="Arial"/>
                <w:sz w:val="24"/>
                <w:szCs w:val="24"/>
                <w:lang w:val="en-GB"/>
              </w:rPr>
              <w:t>taken into account</w:t>
            </w:r>
            <w:proofErr w:type="gramEnd"/>
            <w:r w:rsidRPr="00F20F12">
              <w:rPr>
                <w:rFonts w:ascii="Arial" w:hAnsi="Arial" w:cs="Arial"/>
                <w:sz w:val="24"/>
                <w:szCs w:val="24"/>
                <w:lang w:val="en-GB"/>
              </w:rPr>
              <w:t xml:space="preserve"> when developing an HREDD approach?</w:t>
            </w:r>
          </w:p>
          <w:p w14:paraId="760DB205" w14:textId="117B38D0" w:rsidR="00C5569D"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t>What recommendations can be made to inform an effective and feasible HREDD-approach in which meaningful engagement of stakeholders and a gender dimension are ensured?</w:t>
            </w:r>
          </w:p>
          <w:p w14:paraId="119810E1" w14:textId="1DAFE5B7" w:rsidR="00D448DC" w:rsidRPr="00F20F12" w:rsidRDefault="00D448DC" w:rsidP="00F20F12">
            <w:pPr>
              <w:numPr>
                <w:ilvl w:val="0"/>
                <w:numId w:val="5"/>
              </w:numPr>
              <w:autoSpaceDE w:val="0"/>
              <w:autoSpaceDN w:val="0"/>
              <w:adjustRightInd w:val="0"/>
              <w:spacing w:before="0" w:after="0" w:line="240" w:lineRule="auto"/>
              <w:ind w:left="434" w:hanging="283"/>
              <w:jc w:val="both"/>
              <w:rPr>
                <w:rFonts w:ascii="Arial" w:hAnsi="Arial" w:cs="Arial"/>
                <w:sz w:val="24"/>
                <w:szCs w:val="24"/>
                <w:lang w:val="en-GB"/>
              </w:rPr>
            </w:pPr>
            <w:r w:rsidRPr="00F20F12">
              <w:rPr>
                <w:rFonts w:ascii="Arial" w:hAnsi="Arial" w:cs="Arial"/>
                <w:sz w:val="24"/>
                <w:szCs w:val="24"/>
                <w:lang w:val="en-GB"/>
              </w:rPr>
              <w:t>What insights does the case study offer on how to design and implement HREDD in a way that fosters a positive impact of food trade on sustainable development and enjoyment of human rights?</w:t>
            </w:r>
          </w:p>
        </w:tc>
      </w:tr>
    </w:tbl>
    <w:p w14:paraId="0FF04601" w14:textId="5536B166" w:rsidR="00254DBB" w:rsidRPr="00F20F12" w:rsidRDefault="00254DBB" w:rsidP="00F20F12">
      <w:pPr>
        <w:spacing w:before="0" w:after="0" w:line="240" w:lineRule="auto"/>
        <w:jc w:val="both"/>
        <w:rPr>
          <w:rFonts w:ascii="Arial" w:hAnsi="Arial" w:cs="Arial"/>
          <w:sz w:val="24"/>
          <w:szCs w:val="24"/>
          <w:lang w:val="en-GB"/>
        </w:rPr>
      </w:pPr>
    </w:p>
    <w:p w14:paraId="4293165C" w14:textId="0F3E6578" w:rsidR="00AB1CFC" w:rsidRPr="00F20F12" w:rsidRDefault="0011245C" w:rsidP="00AB1CFC">
      <w:pPr>
        <w:pStyle w:val="StyleHeading2"/>
        <w:numPr>
          <w:ilvl w:val="1"/>
          <w:numId w:val="17"/>
        </w:numPr>
        <w:tabs>
          <w:tab w:val="clear" w:pos="357"/>
          <w:tab w:val="clear" w:pos="992"/>
          <w:tab w:val="num" w:pos="567"/>
        </w:tabs>
        <w:ind w:left="567" w:hanging="567"/>
        <w:jc w:val="both"/>
        <w:rPr>
          <w:rFonts w:cs="Arial"/>
          <w:sz w:val="24"/>
          <w:szCs w:val="24"/>
        </w:rPr>
      </w:pPr>
      <w:r w:rsidRPr="00F20F12">
        <w:rPr>
          <w:rFonts w:cs="Arial"/>
          <w:sz w:val="24"/>
          <w:szCs w:val="24"/>
        </w:rPr>
        <w:t>Suggested research methods</w:t>
      </w:r>
    </w:p>
    <w:p w14:paraId="2B997C39" w14:textId="77777777" w:rsidR="00AB1CFC" w:rsidRDefault="007768C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 combination of quantitative and qualitative research methods should be applied, with the emphasis on the latter. The research should place the relationship OFT </w:t>
      </w:r>
      <w:r w:rsidR="00C5569D" w:rsidRPr="00F20F12">
        <w:rPr>
          <w:rFonts w:ascii="Arial" w:hAnsi="Arial" w:cs="Arial"/>
          <w:sz w:val="24"/>
          <w:szCs w:val="24"/>
          <w:lang w:val="en-GB"/>
        </w:rPr>
        <w:t>-</w:t>
      </w:r>
      <w:r w:rsidRPr="00F20F12">
        <w:rPr>
          <w:rFonts w:ascii="Arial" w:hAnsi="Arial" w:cs="Arial"/>
          <w:sz w:val="24"/>
          <w:szCs w:val="24"/>
          <w:lang w:val="en-GB"/>
        </w:rPr>
        <w:t xml:space="preserve"> coffee cooperative </w:t>
      </w:r>
      <w:r w:rsidR="00C5569D" w:rsidRPr="00F20F12">
        <w:rPr>
          <w:rFonts w:ascii="Arial" w:hAnsi="Arial" w:cs="Arial"/>
          <w:sz w:val="24"/>
          <w:szCs w:val="24"/>
          <w:lang w:val="en-GB"/>
        </w:rPr>
        <w:t>-</w:t>
      </w:r>
      <w:r w:rsidRPr="00F20F12">
        <w:rPr>
          <w:rFonts w:ascii="Arial" w:hAnsi="Arial" w:cs="Arial"/>
          <w:sz w:val="24"/>
          <w:szCs w:val="24"/>
          <w:lang w:val="en-GB"/>
        </w:rPr>
        <w:t xml:space="preserve"> farmers/workers at its centre but should also </w:t>
      </w:r>
      <w:proofErr w:type="gramStart"/>
      <w:r w:rsidRPr="00F20F12">
        <w:rPr>
          <w:rFonts w:ascii="Arial" w:hAnsi="Arial" w:cs="Arial"/>
          <w:sz w:val="24"/>
          <w:szCs w:val="24"/>
          <w:lang w:val="en-GB"/>
        </w:rPr>
        <w:t>take into account</w:t>
      </w:r>
      <w:proofErr w:type="gramEnd"/>
      <w:r w:rsidRPr="00F20F12">
        <w:rPr>
          <w:rFonts w:ascii="Arial" w:hAnsi="Arial" w:cs="Arial"/>
          <w:sz w:val="24"/>
          <w:szCs w:val="24"/>
          <w:lang w:val="en-GB"/>
        </w:rPr>
        <w:t xml:space="preserve"> the broader context that shapes this part of the coffee value chain. A strong gender analysis should run through the entire research. Data collection (selecting of interviewees, locations of interviews, data management) should </w:t>
      </w:r>
      <w:proofErr w:type="gramStart"/>
      <w:r w:rsidRPr="00F20F12">
        <w:rPr>
          <w:rFonts w:ascii="Arial" w:hAnsi="Arial" w:cs="Arial"/>
          <w:sz w:val="24"/>
          <w:szCs w:val="24"/>
          <w:lang w:val="en-GB"/>
        </w:rPr>
        <w:t>take into account</w:t>
      </w:r>
      <w:proofErr w:type="gramEnd"/>
      <w:r w:rsidRPr="00F20F12">
        <w:rPr>
          <w:rFonts w:ascii="Arial" w:hAnsi="Arial" w:cs="Arial"/>
          <w:sz w:val="24"/>
          <w:szCs w:val="24"/>
          <w:lang w:val="en-GB"/>
        </w:rPr>
        <w:t xml:space="preserve"> that stakeholders may fear negative consequences due to their participation in the research and appropriate measures to protect them should be taken</w:t>
      </w:r>
      <w:r w:rsidR="00AB1CFC">
        <w:rPr>
          <w:rFonts w:ascii="Arial" w:hAnsi="Arial" w:cs="Arial"/>
          <w:sz w:val="24"/>
          <w:szCs w:val="24"/>
          <w:lang w:val="en-GB"/>
        </w:rPr>
        <w:t>.</w:t>
      </w:r>
    </w:p>
    <w:p w14:paraId="3529AE95" w14:textId="347FF2FC" w:rsidR="00F20F12" w:rsidRPr="00F20F12" w:rsidRDefault="00F20F12" w:rsidP="00F20F12">
      <w:pPr>
        <w:spacing w:before="0" w:after="0" w:line="240" w:lineRule="auto"/>
        <w:jc w:val="both"/>
        <w:rPr>
          <w:rFonts w:ascii="Arial" w:hAnsi="Arial" w:cs="Arial"/>
          <w:sz w:val="24"/>
          <w:szCs w:val="24"/>
          <w:lang w:val="en-GB"/>
        </w:rPr>
      </w:pPr>
    </w:p>
    <w:p w14:paraId="118FE79A" w14:textId="77777777" w:rsidR="007768CC" w:rsidRPr="00F20F12" w:rsidRDefault="007768C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The main data sources should include:</w:t>
      </w:r>
    </w:p>
    <w:p w14:paraId="58B4C05B"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academic and grey </w:t>
      </w:r>
      <w:proofErr w:type="gramStart"/>
      <w:r w:rsidRPr="00F20F12">
        <w:rPr>
          <w:rFonts w:ascii="Arial" w:hAnsi="Arial" w:cs="Arial"/>
          <w:sz w:val="24"/>
          <w:szCs w:val="24"/>
          <w:lang w:val="en-GB"/>
        </w:rPr>
        <w:t>literature;</w:t>
      </w:r>
      <w:proofErr w:type="gramEnd"/>
    </w:p>
    <w:p w14:paraId="2D354EE6" w14:textId="77777777" w:rsidR="00AB1CFC"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inter</w:t>
      </w:r>
      <w:r w:rsidR="00DB6AAE" w:rsidRPr="00F20F12">
        <w:rPr>
          <w:rFonts w:ascii="Arial" w:hAnsi="Arial" w:cs="Arial"/>
          <w:sz w:val="24"/>
          <w:szCs w:val="24"/>
          <w:lang w:val="en-GB"/>
        </w:rPr>
        <w:t>views with key staff at OFT, OBE</w:t>
      </w:r>
      <w:r w:rsidRPr="00F20F12">
        <w:rPr>
          <w:rFonts w:ascii="Arial" w:hAnsi="Arial" w:cs="Arial"/>
          <w:sz w:val="24"/>
          <w:szCs w:val="24"/>
          <w:lang w:val="en-GB"/>
        </w:rPr>
        <w:t>, Oxfam Uganda, where a lot of insights into the first two sets of research questions already exist</w:t>
      </w:r>
      <w:r w:rsidR="00AB1CFC">
        <w:rPr>
          <w:rFonts w:ascii="Arial" w:hAnsi="Arial" w:cs="Arial"/>
          <w:sz w:val="24"/>
          <w:szCs w:val="24"/>
          <w:lang w:val="en-GB"/>
        </w:rPr>
        <w:t>.</w:t>
      </w:r>
    </w:p>
    <w:p w14:paraId="3D2B4F56" w14:textId="3A3F65E8"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interviews with OFT trade partners (cooperatives) and other relevant stakeholders or experts (including elsewhere within the Oxfam confederation</w:t>
      </w:r>
      <w:proofErr w:type="gramStart"/>
      <w:r w:rsidRPr="00F20F12">
        <w:rPr>
          <w:rFonts w:ascii="Arial" w:hAnsi="Arial" w:cs="Arial"/>
          <w:sz w:val="24"/>
          <w:szCs w:val="24"/>
          <w:lang w:val="en-GB"/>
        </w:rPr>
        <w:t>);</w:t>
      </w:r>
      <w:proofErr w:type="gramEnd"/>
    </w:p>
    <w:p w14:paraId="418F5D6D"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interviews or focus groups with a meaningful sample of participants from each of the relevant following groups:</w:t>
      </w:r>
    </w:p>
    <w:p w14:paraId="33FFE781"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Farmers, workers (including temporary/seasonal workers) and workers’ families, both in and out of OFT’s coffee value chain</w:t>
      </w:r>
    </w:p>
    <w:p w14:paraId="7B610F95"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Business relationships linked to the impact</w:t>
      </w:r>
    </w:p>
    <w:p w14:paraId="559FD185"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Workers associations, trade unions</w:t>
      </w:r>
    </w:p>
    <w:p w14:paraId="6F35C809"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lastRenderedPageBreak/>
        <w:t>Affected communities including minority and vulnerable groups</w:t>
      </w:r>
    </w:p>
    <w:p w14:paraId="7D47F09C"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Civil society organizations, women’s rights organizations and indigenous groups, religious leaders and/or relevant religious organizations</w:t>
      </w:r>
    </w:p>
    <w:p w14:paraId="0867518C" w14:textId="77777777" w:rsidR="00AB1CFC"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Government representatives from the relevant ministries, regulatory authorities in the sector (</w:t>
      </w:r>
      <w:proofErr w:type="gramStart"/>
      <w:r w:rsidRPr="00F20F12">
        <w:rPr>
          <w:rFonts w:ascii="Arial" w:hAnsi="Arial" w:cs="Arial"/>
          <w:sz w:val="24"/>
          <w:szCs w:val="24"/>
          <w:lang w:val="en-GB"/>
        </w:rPr>
        <w:t>e.g.</w:t>
      </w:r>
      <w:proofErr w:type="gramEnd"/>
      <w:r w:rsidRPr="00F20F12">
        <w:rPr>
          <w:rFonts w:ascii="Arial" w:hAnsi="Arial" w:cs="Arial"/>
          <w:sz w:val="24"/>
          <w:szCs w:val="24"/>
          <w:lang w:val="en-GB"/>
        </w:rPr>
        <w:t xml:space="preserve"> Uganda Coffee Development Authority), local and regional authorities, labour inspections</w:t>
      </w:r>
      <w:r w:rsidR="00AB1CFC">
        <w:rPr>
          <w:rFonts w:ascii="Arial" w:hAnsi="Arial" w:cs="Arial"/>
          <w:sz w:val="24"/>
          <w:szCs w:val="24"/>
          <w:lang w:val="en-GB"/>
        </w:rPr>
        <w:t>.</w:t>
      </w:r>
    </w:p>
    <w:p w14:paraId="66DDB84B" w14:textId="71208A52"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Industry level organizations </w:t>
      </w:r>
    </w:p>
    <w:p w14:paraId="62F400FE" w14:textId="07BD7431"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documents shared by OFT/</w:t>
      </w:r>
      <w:r w:rsidR="00BD2E1D" w:rsidRPr="00F20F12">
        <w:rPr>
          <w:rFonts w:ascii="Arial" w:hAnsi="Arial" w:cs="Arial"/>
          <w:sz w:val="24"/>
          <w:szCs w:val="24"/>
          <w:lang w:val="en-GB"/>
        </w:rPr>
        <w:t>OWW/</w:t>
      </w:r>
      <w:proofErr w:type="gramStart"/>
      <w:r w:rsidRPr="00F20F12">
        <w:rPr>
          <w:rFonts w:ascii="Arial" w:hAnsi="Arial" w:cs="Arial"/>
          <w:sz w:val="24"/>
          <w:szCs w:val="24"/>
          <w:lang w:val="en-GB"/>
        </w:rPr>
        <w:t>OBE;</w:t>
      </w:r>
      <w:proofErr w:type="gramEnd"/>
    </w:p>
    <w:p w14:paraId="62055F04" w14:textId="1B36C546" w:rsidR="007768CC"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supply chain prices, living income data</w:t>
      </w:r>
    </w:p>
    <w:p w14:paraId="1F3ACE6C" w14:textId="602627C5" w:rsidR="00F20F12" w:rsidRPr="00F20F12" w:rsidRDefault="00F20F12" w:rsidP="00F20F12">
      <w:pPr>
        <w:spacing w:before="0" w:after="0" w:line="240" w:lineRule="auto"/>
        <w:jc w:val="both"/>
        <w:rPr>
          <w:rFonts w:ascii="Arial" w:hAnsi="Arial" w:cs="Arial"/>
          <w:sz w:val="24"/>
          <w:szCs w:val="24"/>
          <w:lang w:val="en-GB"/>
        </w:rPr>
      </w:pPr>
    </w:p>
    <w:p w14:paraId="031AF77F" w14:textId="77777777" w:rsidR="007768CC" w:rsidRPr="00F20F12" w:rsidRDefault="007768C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methodology should be informed by: </w:t>
      </w:r>
    </w:p>
    <w:p w14:paraId="433299A4" w14:textId="77777777" w:rsidR="00AB1CFC"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UN Guiding Principles on Business and Human Rights (UNGPs) and be informed by the OECD Due Diligence Guidance for Responsible Business Conduct</w:t>
      </w:r>
      <w:r w:rsidR="00AB1CFC">
        <w:rPr>
          <w:rFonts w:ascii="Arial" w:hAnsi="Arial" w:cs="Arial"/>
          <w:sz w:val="24"/>
          <w:szCs w:val="24"/>
          <w:lang w:val="en-GB"/>
        </w:rPr>
        <w:t>.</w:t>
      </w:r>
    </w:p>
    <w:p w14:paraId="4B30EB03" w14:textId="7EB00EBE"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Existing Oxfam methodology regarding Human Rights Impact Assessments and gender analysis (see annex 1)</w:t>
      </w:r>
    </w:p>
    <w:p w14:paraId="2EB4BD50" w14:textId="77777777" w:rsidR="007768CC" w:rsidRPr="00F20F12"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The MATS case study guidelines (see annex 1)</w:t>
      </w:r>
    </w:p>
    <w:p w14:paraId="66CF7D21" w14:textId="02810DAB" w:rsidR="007768CC" w:rsidRDefault="007768C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Guidelines for undertaking research with ethics (see annex 2)</w:t>
      </w:r>
    </w:p>
    <w:p w14:paraId="2BF61956" w14:textId="77777777" w:rsidR="00F20F12" w:rsidRPr="00F20F12" w:rsidRDefault="00F20F12" w:rsidP="00F20F12">
      <w:pPr>
        <w:spacing w:before="0" w:after="0" w:line="240" w:lineRule="auto"/>
        <w:jc w:val="both"/>
        <w:rPr>
          <w:rFonts w:ascii="Arial" w:hAnsi="Arial" w:cs="Arial"/>
          <w:sz w:val="24"/>
          <w:szCs w:val="24"/>
          <w:lang w:val="en-GB"/>
        </w:rPr>
      </w:pPr>
    </w:p>
    <w:p w14:paraId="1EF8BCB9" w14:textId="77777777" w:rsidR="00AB1CFC" w:rsidRPr="00F20F12" w:rsidRDefault="00254DBB" w:rsidP="00AB1CFC">
      <w:pPr>
        <w:pStyle w:val="StyleHeading2"/>
        <w:numPr>
          <w:ilvl w:val="1"/>
          <w:numId w:val="17"/>
        </w:numPr>
        <w:tabs>
          <w:tab w:val="clear" w:pos="357"/>
          <w:tab w:val="clear" w:pos="992"/>
          <w:tab w:val="num" w:pos="567"/>
        </w:tabs>
        <w:ind w:left="567" w:hanging="567"/>
        <w:jc w:val="both"/>
        <w:rPr>
          <w:rFonts w:cs="Arial"/>
          <w:sz w:val="24"/>
          <w:szCs w:val="24"/>
        </w:rPr>
      </w:pPr>
      <w:r w:rsidRPr="00F20F12">
        <w:rPr>
          <w:rFonts w:cs="Arial"/>
          <w:sz w:val="24"/>
          <w:szCs w:val="24"/>
        </w:rPr>
        <w:t>Requested profile</w:t>
      </w:r>
    </w:p>
    <w:p w14:paraId="4ACC11F5" w14:textId="77777777" w:rsidR="00AB1CFC" w:rsidRDefault="003B41F7"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The consultant(s) should be independent from OFT</w:t>
      </w:r>
      <w:r w:rsidR="00AB1CFC">
        <w:rPr>
          <w:rFonts w:ascii="Arial" w:hAnsi="Arial" w:cs="Arial"/>
          <w:sz w:val="24"/>
          <w:szCs w:val="24"/>
          <w:lang w:val="en-GB"/>
        </w:rPr>
        <w:t>.</w:t>
      </w:r>
    </w:p>
    <w:p w14:paraId="3D7ED341" w14:textId="073D03EB" w:rsidR="007768CC" w:rsidRPr="00F20F12" w:rsidRDefault="003B41F7"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consultant(s) should </w:t>
      </w:r>
      <w:r w:rsidR="007768CC" w:rsidRPr="00F20F12">
        <w:rPr>
          <w:rFonts w:ascii="Arial" w:hAnsi="Arial" w:cs="Arial"/>
          <w:sz w:val="24"/>
          <w:szCs w:val="24"/>
          <w:lang w:val="en-GB"/>
        </w:rPr>
        <w:t>demonstrate</w:t>
      </w:r>
      <w:r w:rsidRPr="00F20F12">
        <w:rPr>
          <w:rFonts w:ascii="Arial" w:hAnsi="Arial" w:cs="Arial"/>
          <w:sz w:val="24"/>
          <w:szCs w:val="24"/>
          <w:lang w:val="en-GB"/>
        </w:rPr>
        <w:t xml:space="preserve"> strong </w:t>
      </w:r>
      <w:r w:rsidR="00C216EB" w:rsidRPr="00F20F12">
        <w:rPr>
          <w:rFonts w:ascii="Arial" w:hAnsi="Arial" w:cs="Arial"/>
          <w:sz w:val="24"/>
          <w:szCs w:val="24"/>
          <w:lang w:val="en-GB"/>
        </w:rPr>
        <w:t xml:space="preserve">research skills, </w:t>
      </w:r>
      <w:r w:rsidR="007768CC" w:rsidRPr="00F20F12">
        <w:rPr>
          <w:rFonts w:ascii="Arial" w:hAnsi="Arial" w:cs="Arial"/>
          <w:sz w:val="24"/>
          <w:szCs w:val="24"/>
          <w:lang w:val="en-GB"/>
        </w:rPr>
        <w:t>in</w:t>
      </w:r>
      <w:r w:rsidR="00C216EB" w:rsidRPr="00F20F12">
        <w:rPr>
          <w:rFonts w:ascii="Arial" w:hAnsi="Arial" w:cs="Arial"/>
          <w:sz w:val="24"/>
          <w:szCs w:val="24"/>
          <w:lang w:val="en-GB"/>
        </w:rPr>
        <w:t xml:space="preserve"> particular related to </w:t>
      </w:r>
      <w:r w:rsidRPr="00F20F12">
        <w:rPr>
          <w:rFonts w:ascii="Arial" w:hAnsi="Arial" w:cs="Arial"/>
          <w:sz w:val="24"/>
          <w:szCs w:val="24"/>
          <w:lang w:val="en-GB"/>
        </w:rPr>
        <w:t>participatory research</w:t>
      </w:r>
      <w:r w:rsidR="00C216EB" w:rsidRPr="00F20F12">
        <w:rPr>
          <w:rFonts w:ascii="Arial" w:hAnsi="Arial" w:cs="Arial"/>
          <w:sz w:val="24"/>
          <w:szCs w:val="24"/>
          <w:lang w:val="en-GB"/>
        </w:rPr>
        <w:t xml:space="preserve">, political economy analysis, human rights-based </w:t>
      </w:r>
      <w:r w:rsidR="00CD35A9" w:rsidRPr="00F20F12">
        <w:rPr>
          <w:rFonts w:ascii="Arial" w:hAnsi="Arial" w:cs="Arial"/>
          <w:sz w:val="24"/>
          <w:szCs w:val="24"/>
          <w:lang w:val="en-GB"/>
        </w:rPr>
        <w:t>approach</w:t>
      </w:r>
      <w:r w:rsidR="00C216EB" w:rsidRPr="00F20F12">
        <w:rPr>
          <w:rFonts w:ascii="Arial" w:hAnsi="Arial" w:cs="Arial"/>
          <w:sz w:val="24"/>
          <w:szCs w:val="24"/>
          <w:lang w:val="en-GB"/>
        </w:rPr>
        <w:t xml:space="preserve"> and gender analysis. </w:t>
      </w:r>
      <w:r w:rsidRPr="00F20F12">
        <w:rPr>
          <w:rFonts w:ascii="Arial" w:hAnsi="Arial" w:cs="Arial"/>
          <w:sz w:val="24"/>
          <w:szCs w:val="24"/>
          <w:lang w:val="en-GB"/>
        </w:rPr>
        <w:t>The consultant(s) should ideally have 1) prior engagement with rights holders and understanding of local context; 2) expertise related to</w:t>
      </w:r>
      <w:r w:rsidR="00C216EB" w:rsidRPr="00F20F12">
        <w:rPr>
          <w:rFonts w:ascii="Arial" w:hAnsi="Arial" w:cs="Arial"/>
          <w:sz w:val="24"/>
          <w:szCs w:val="24"/>
          <w:lang w:val="en-GB"/>
        </w:rPr>
        <w:t xml:space="preserve"> business and human rights in general, and</w:t>
      </w:r>
      <w:r w:rsidRPr="00F20F12">
        <w:rPr>
          <w:rFonts w:ascii="Arial" w:hAnsi="Arial" w:cs="Arial"/>
          <w:sz w:val="24"/>
          <w:szCs w:val="24"/>
          <w:lang w:val="en-GB"/>
        </w:rPr>
        <w:t xml:space="preserve"> HREDD and HRIA</w:t>
      </w:r>
      <w:r w:rsidR="00C216EB" w:rsidRPr="00F20F12">
        <w:rPr>
          <w:rFonts w:ascii="Arial" w:hAnsi="Arial" w:cs="Arial"/>
          <w:sz w:val="24"/>
          <w:szCs w:val="24"/>
          <w:lang w:val="en-GB"/>
        </w:rPr>
        <w:t xml:space="preserve"> in particular</w:t>
      </w:r>
      <w:r w:rsidRPr="00F20F12">
        <w:rPr>
          <w:rFonts w:ascii="Arial" w:hAnsi="Arial" w:cs="Arial"/>
          <w:sz w:val="24"/>
          <w:szCs w:val="24"/>
          <w:lang w:val="en-GB"/>
        </w:rPr>
        <w:t>.</w:t>
      </w:r>
    </w:p>
    <w:p w14:paraId="3D67FDB4" w14:textId="61AB63FE" w:rsidR="00254DBB" w:rsidRPr="00F20F12" w:rsidRDefault="00254DBB"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PhD or </w:t>
      </w:r>
      <w:proofErr w:type="gramStart"/>
      <w:r w:rsidR="00CD35A9" w:rsidRPr="00F20F12">
        <w:rPr>
          <w:rFonts w:ascii="Arial" w:hAnsi="Arial" w:cs="Arial"/>
          <w:sz w:val="24"/>
          <w:szCs w:val="24"/>
          <w:lang w:val="en-GB"/>
        </w:rPr>
        <w:t>Master’s</w:t>
      </w:r>
      <w:proofErr w:type="gramEnd"/>
      <w:r w:rsidRPr="00F20F12">
        <w:rPr>
          <w:rFonts w:ascii="Arial" w:hAnsi="Arial" w:cs="Arial"/>
          <w:sz w:val="24"/>
          <w:szCs w:val="24"/>
          <w:lang w:val="en-GB"/>
        </w:rPr>
        <w:t xml:space="preserve"> degree in an area relevant to the assignment.</w:t>
      </w:r>
    </w:p>
    <w:p w14:paraId="686923BE" w14:textId="77777777" w:rsidR="00AB1CFC" w:rsidRDefault="00254DBB"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Demonstrated analysis, synthesis and writing capacity in English</w:t>
      </w:r>
      <w:r w:rsidR="00AB1CFC">
        <w:rPr>
          <w:rFonts w:ascii="Arial" w:hAnsi="Arial" w:cs="Arial"/>
          <w:sz w:val="24"/>
          <w:szCs w:val="24"/>
          <w:lang w:val="en-GB"/>
        </w:rPr>
        <w:t>.</w:t>
      </w:r>
    </w:p>
    <w:p w14:paraId="3DF2A5FD" w14:textId="11D9B7B4" w:rsidR="00254DBB" w:rsidRPr="00F20F12" w:rsidRDefault="00254DBB"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Ability </w:t>
      </w:r>
      <w:r w:rsidR="00C216EB" w:rsidRPr="00F20F12">
        <w:rPr>
          <w:rFonts w:ascii="Arial" w:hAnsi="Arial" w:cs="Arial"/>
          <w:sz w:val="24"/>
          <w:szCs w:val="24"/>
          <w:lang w:val="en-GB"/>
        </w:rPr>
        <w:t xml:space="preserve">to </w:t>
      </w:r>
      <w:r w:rsidRPr="00F20F12">
        <w:rPr>
          <w:rFonts w:ascii="Arial" w:hAnsi="Arial" w:cs="Arial"/>
          <w:sz w:val="24"/>
          <w:szCs w:val="24"/>
          <w:lang w:val="en-GB"/>
        </w:rPr>
        <w:t>write for policy makers and the wider public.</w:t>
      </w:r>
    </w:p>
    <w:p w14:paraId="20D6AB29" w14:textId="0D1C57DD" w:rsidR="00254DBB" w:rsidRPr="00F20F12" w:rsidRDefault="00254DBB"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Professional knowledge of </w:t>
      </w:r>
      <w:r w:rsidR="00C216EB" w:rsidRPr="00F20F12">
        <w:rPr>
          <w:rFonts w:ascii="Arial" w:hAnsi="Arial" w:cs="Arial"/>
          <w:sz w:val="24"/>
          <w:szCs w:val="24"/>
          <w:lang w:val="en-GB"/>
        </w:rPr>
        <w:t xml:space="preserve">Swahili or </w:t>
      </w:r>
      <w:r w:rsidRPr="00F20F12">
        <w:rPr>
          <w:rFonts w:ascii="Arial" w:hAnsi="Arial" w:cs="Arial"/>
          <w:sz w:val="24"/>
          <w:szCs w:val="24"/>
          <w:lang w:val="en-GB"/>
        </w:rPr>
        <w:t>Dutch is an asset</w:t>
      </w:r>
    </w:p>
    <w:p w14:paraId="2E406974" w14:textId="6EF661B5" w:rsidR="00254DBB" w:rsidRPr="00F20F12" w:rsidRDefault="00254DBB" w:rsidP="00F20F12">
      <w:pPr>
        <w:spacing w:before="0" w:after="0" w:line="240" w:lineRule="auto"/>
        <w:jc w:val="both"/>
        <w:rPr>
          <w:rFonts w:ascii="Arial" w:hAnsi="Arial" w:cs="Arial"/>
          <w:sz w:val="24"/>
          <w:szCs w:val="24"/>
          <w:lang w:val="en-GB"/>
        </w:rPr>
      </w:pPr>
    </w:p>
    <w:p w14:paraId="10467A9D" w14:textId="1AFBC058" w:rsidR="0011245C" w:rsidRPr="00F20F12" w:rsidRDefault="004420A6" w:rsidP="00AB1CFC">
      <w:pPr>
        <w:pStyle w:val="StyleHeading2"/>
        <w:numPr>
          <w:ilvl w:val="1"/>
          <w:numId w:val="17"/>
        </w:numPr>
        <w:tabs>
          <w:tab w:val="clear" w:pos="357"/>
          <w:tab w:val="clear" w:pos="992"/>
          <w:tab w:val="num" w:pos="851"/>
        </w:tabs>
        <w:ind w:left="851" w:hanging="851"/>
        <w:jc w:val="both"/>
        <w:rPr>
          <w:rFonts w:cs="Arial"/>
          <w:sz w:val="24"/>
          <w:szCs w:val="24"/>
        </w:rPr>
      </w:pPr>
      <w:r w:rsidRPr="00F20F12">
        <w:rPr>
          <w:rFonts w:cs="Arial"/>
          <w:sz w:val="24"/>
          <w:szCs w:val="24"/>
        </w:rPr>
        <w:t>Budget</w:t>
      </w:r>
    </w:p>
    <w:p w14:paraId="7F75E74B" w14:textId="16794724" w:rsidR="004420A6" w:rsidRPr="00F20F12" w:rsidRDefault="00D448D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3</w:t>
      </w:r>
      <w:r w:rsidR="00953DF0" w:rsidRPr="00F20F12">
        <w:rPr>
          <w:rFonts w:ascii="Arial" w:hAnsi="Arial" w:cs="Arial"/>
          <w:sz w:val="24"/>
          <w:szCs w:val="24"/>
          <w:lang w:val="en-GB"/>
        </w:rPr>
        <w:t>3.500</w:t>
      </w:r>
      <w:r w:rsidR="004420A6" w:rsidRPr="00F20F12">
        <w:rPr>
          <w:rFonts w:ascii="Arial" w:hAnsi="Arial" w:cs="Arial"/>
          <w:sz w:val="24"/>
          <w:szCs w:val="24"/>
          <w:lang w:val="en-GB"/>
        </w:rPr>
        <w:t xml:space="preserve"> EUR. The application must include logistics expenses and the cost of a field mission.</w:t>
      </w:r>
      <w:r w:rsidR="003B41F7" w:rsidRPr="00F20F12">
        <w:rPr>
          <w:rFonts w:ascii="Arial" w:hAnsi="Arial" w:cs="Arial"/>
          <w:sz w:val="24"/>
          <w:szCs w:val="24"/>
          <w:lang w:val="en-GB"/>
        </w:rPr>
        <w:t xml:space="preserve"> Please note that the available budget for this call for proposals is conditioned by the further receipt of funding under the MATS program.</w:t>
      </w:r>
    </w:p>
    <w:p w14:paraId="6480A35E" w14:textId="33BF9677" w:rsidR="00254DBB" w:rsidRPr="00F20F12" w:rsidRDefault="00254DBB" w:rsidP="00F20F12">
      <w:pPr>
        <w:spacing w:before="0" w:after="0" w:line="240" w:lineRule="auto"/>
        <w:jc w:val="both"/>
        <w:rPr>
          <w:rFonts w:ascii="Arial" w:hAnsi="Arial" w:cs="Arial"/>
          <w:sz w:val="24"/>
          <w:szCs w:val="24"/>
          <w:lang w:val="en-GB"/>
        </w:rPr>
      </w:pPr>
    </w:p>
    <w:p w14:paraId="360830CE" w14:textId="77777777" w:rsidR="00254DBB" w:rsidRPr="00F20F12" w:rsidRDefault="004420A6" w:rsidP="00AB1CFC">
      <w:pPr>
        <w:pStyle w:val="StyleHeading2"/>
        <w:numPr>
          <w:ilvl w:val="1"/>
          <w:numId w:val="17"/>
        </w:numPr>
        <w:tabs>
          <w:tab w:val="clear" w:pos="357"/>
          <w:tab w:val="clear" w:pos="992"/>
          <w:tab w:val="num" w:pos="851"/>
        </w:tabs>
        <w:ind w:left="851" w:hanging="851"/>
        <w:jc w:val="both"/>
        <w:rPr>
          <w:rFonts w:eastAsia="Calibri" w:cs="Arial"/>
          <w:color w:val="000000" w:themeColor="text1"/>
          <w:sz w:val="24"/>
          <w:szCs w:val="24"/>
        </w:rPr>
      </w:pPr>
      <w:r w:rsidRPr="00F20F12">
        <w:rPr>
          <w:rFonts w:cs="Arial"/>
          <w:sz w:val="24"/>
          <w:szCs w:val="24"/>
        </w:rPr>
        <w:t>Deliverables</w:t>
      </w:r>
    </w:p>
    <w:p w14:paraId="29489210" w14:textId="77777777" w:rsidR="004420A6" w:rsidRPr="00F20F12" w:rsidRDefault="004420A6"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Deliverables will have to fit the requirements of MATS project (template under development), and OBE quality standards.</w:t>
      </w:r>
    </w:p>
    <w:p w14:paraId="4D7C3D26" w14:textId="2089607C" w:rsidR="00D448DC" w:rsidRPr="00F20F12" w:rsidRDefault="00D448D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 research/case study report of 30-50 pages, in line with OBE quality standards and where possible </w:t>
      </w:r>
      <w:r w:rsidR="00CD35A9" w:rsidRPr="00F20F12">
        <w:rPr>
          <w:rFonts w:ascii="Arial" w:hAnsi="Arial" w:cs="Arial"/>
          <w:sz w:val="24"/>
          <w:szCs w:val="24"/>
          <w:lang w:val="en-GB"/>
        </w:rPr>
        <w:t>aligned</w:t>
      </w:r>
      <w:r w:rsidRPr="00F20F12">
        <w:rPr>
          <w:rFonts w:ascii="Arial" w:hAnsi="Arial" w:cs="Arial"/>
          <w:sz w:val="24"/>
          <w:szCs w:val="24"/>
          <w:lang w:val="en-GB"/>
        </w:rPr>
        <w:t xml:space="preserve"> with the requirements of MATS (template under development, preliminary section headings see annex 3).</w:t>
      </w:r>
    </w:p>
    <w:p w14:paraId="3242C9A0" w14:textId="77777777" w:rsidR="00D448DC" w:rsidRPr="00F20F12" w:rsidRDefault="00D448D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Visualization of key insights on how change is believed to happen in this coffee value chain (ToC).</w:t>
      </w:r>
    </w:p>
    <w:p w14:paraId="473DCB67" w14:textId="5353CA0A" w:rsidR="00D448DC" w:rsidRPr="00F20F12" w:rsidRDefault="00CC22C5"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Access to any used data sets if these are freely accessible or otherwise produced under this agreement</w:t>
      </w:r>
      <w:r w:rsidR="00D448DC" w:rsidRPr="00F20F12">
        <w:rPr>
          <w:rFonts w:ascii="Arial" w:hAnsi="Arial" w:cs="Arial"/>
          <w:sz w:val="24"/>
          <w:szCs w:val="24"/>
          <w:lang w:val="en-GB"/>
        </w:rPr>
        <w:t>, with all steps of calculations shown.</w:t>
      </w:r>
    </w:p>
    <w:p w14:paraId="56550031" w14:textId="77777777" w:rsidR="00AB1CFC" w:rsidRDefault="00D448D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Data on the number of informants/interviewees involved, including dates of participation in the research, disaggregated at minimum by gender &amp; age, and where possible without compromising anonymity in case this was requested: nationality, ethnicity, disability, legal status, etc. </w:t>
      </w:r>
      <w:r w:rsidR="00CC22C5" w:rsidRPr="00F20F12">
        <w:rPr>
          <w:rFonts w:ascii="Arial" w:hAnsi="Arial" w:cs="Arial"/>
          <w:sz w:val="24"/>
          <w:szCs w:val="24"/>
          <w:lang w:val="en-GB"/>
        </w:rPr>
        <w:t xml:space="preserve">The consultant must provide Oxfam, upon request, access to the preparatory materials for interviews and focus </w:t>
      </w:r>
      <w:r w:rsidR="00CC22C5" w:rsidRPr="00F20F12">
        <w:rPr>
          <w:rFonts w:ascii="Arial" w:hAnsi="Arial" w:cs="Arial"/>
          <w:sz w:val="24"/>
          <w:szCs w:val="24"/>
          <w:lang w:val="en-GB"/>
        </w:rPr>
        <w:lastRenderedPageBreak/>
        <w:t>groups (q</w:t>
      </w:r>
      <w:r w:rsidR="00264481" w:rsidRPr="00F20F12">
        <w:rPr>
          <w:rFonts w:ascii="Arial" w:hAnsi="Arial" w:cs="Arial"/>
          <w:sz w:val="24"/>
          <w:szCs w:val="24"/>
          <w:lang w:val="en-GB"/>
        </w:rPr>
        <w:t>uestionnaires, topic lists) and,</w:t>
      </w:r>
      <w:r w:rsidR="007203B1">
        <w:rPr>
          <w:rFonts w:ascii="Arial" w:hAnsi="Arial" w:cs="Arial"/>
          <w:sz w:val="24"/>
          <w:szCs w:val="24"/>
          <w:lang w:val="en-GB"/>
        </w:rPr>
        <w:t xml:space="preserve"> </w:t>
      </w:r>
      <w:r w:rsidR="00264481" w:rsidRPr="00F20F12">
        <w:rPr>
          <w:rFonts w:ascii="Arial" w:hAnsi="Arial" w:cs="Arial"/>
          <w:sz w:val="24"/>
          <w:szCs w:val="24"/>
          <w:lang w:val="en-GB"/>
        </w:rPr>
        <w:t>where possible withou</w:t>
      </w:r>
      <w:r w:rsidR="007203B1">
        <w:rPr>
          <w:rFonts w:ascii="Arial" w:hAnsi="Arial" w:cs="Arial"/>
          <w:sz w:val="24"/>
          <w:szCs w:val="24"/>
          <w:lang w:val="en-GB"/>
        </w:rPr>
        <w:t>t</w:t>
      </w:r>
      <w:r w:rsidR="00264481" w:rsidRPr="00F20F12">
        <w:rPr>
          <w:rFonts w:ascii="Arial" w:hAnsi="Arial" w:cs="Arial"/>
          <w:sz w:val="24"/>
          <w:szCs w:val="24"/>
          <w:lang w:val="en-GB"/>
        </w:rPr>
        <w:t xml:space="preserve"> compromising requested anonymity, </w:t>
      </w:r>
      <w:r w:rsidR="00CC22C5" w:rsidRPr="00F20F12">
        <w:rPr>
          <w:rFonts w:ascii="Arial" w:hAnsi="Arial" w:cs="Arial"/>
          <w:sz w:val="24"/>
          <w:szCs w:val="24"/>
          <w:lang w:val="en-GB"/>
        </w:rPr>
        <w:t>the recording of these events</w:t>
      </w:r>
      <w:r w:rsidR="00AB1CFC">
        <w:rPr>
          <w:rFonts w:ascii="Arial" w:hAnsi="Arial" w:cs="Arial"/>
          <w:sz w:val="24"/>
          <w:szCs w:val="24"/>
          <w:lang w:val="en-GB"/>
        </w:rPr>
        <w:t>.</w:t>
      </w:r>
    </w:p>
    <w:p w14:paraId="515BA0CE" w14:textId="40B0B84C" w:rsidR="00264481" w:rsidRPr="00C90BB3" w:rsidRDefault="00264481" w:rsidP="00F20F12">
      <w:pPr>
        <w:pStyle w:val="Lijstalinea"/>
        <w:numPr>
          <w:ilvl w:val="0"/>
          <w:numId w:val="6"/>
        </w:numPr>
        <w:spacing w:before="0" w:after="0" w:line="240" w:lineRule="auto"/>
        <w:jc w:val="both"/>
        <w:rPr>
          <w:rFonts w:ascii="Times New Roman" w:hAnsi="Times New Roman" w:cs="Times New Roman"/>
          <w:sz w:val="24"/>
          <w:szCs w:val="24"/>
          <w:lang w:val="en-GB"/>
        </w:rPr>
      </w:pPr>
      <w:r w:rsidRPr="00C90BB3">
        <w:rPr>
          <w:rFonts w:ascii="Times New Roman" w:hAnsi="Times New Roman" w:cs="Times New Roman"/>
          <w:sz w:val="24"/>
          <w:szCs w:val="24"/>
          <w:lang w:val="en-GB"/>
        </w:rPr>
        <w:t xml:space="preserve">Data collected on 15 </w:t>
      </w:r>
      <w:r w:rsidR="00C90BB3" w:rsidRPr="00C90BB3">
        <w:rPr>
          <w:rStyle w:val="normaltextrun"/>
          <w:rFonts w:ascii="Times New Roman" w:hAnsi="Times New Roman" w:cs="Times New Roman"/>
          <w:sz w:val="24"/>
          <w:szCs w:val="24"/>
          <w:lang w:val="en-US"/>
        </w:rPr>
        <w:t>SDG-related indicators, to be determined by the consultant and Oxfam</w:t>
      </w:r>
    </w:p>
    <w:p w14:paraId="41E6FAD6" w14:textId="67021065" w:rsidR="00CC22C5" w:rsidRDefault="00CC22C5"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Timesheet for reporting requirements within MATS</w:t>
      </w:r>
    </w:p>
    <w:p w14:paraId="553BD393" w14:textId="77777777" w:rsidR="00F20F12" w:rsidRPr="00F20F12" w:rsidRDefault="00F20F12" w:rsidP="00F20F12">
      <w:pPr>
        <w:spacing w:before="0" w:after="0" w:line="240" w:lineRule="auto"/>
        <w:jc w:val="both"/>
        <w:rPr>
          <w:rFonts w:ascii="Arial" w:hAnsi="Arial" w:cs="Arial"/>
          <w:sz w:val="24"/>
          <w:szCs w:val="24"/>
          <w:lang w:val="en-GB"/>
        </w:rPr>
      </w:pPr>
    </w:p>
    <w:p w14:paraId="28D4161F" w14:textId="77777777" w:rsidR="00254DBB" w:rsidRPr="00F20F12" w:rsidRDefault="004420A6" w:rsidP="00AB1CFC">
      <w:pPr>
        <w:pStyle w:val="StyleHeading2"/>
        <w:numPr>
          <w:ilvl w:val="1"/>
          <w:numId w:val="17"/>
        </w:numPr>
        <w:tabs>
          <w:tab w:val="clear" w:pos="357"/>
          <w:tab w:val="clear" w:pos="992"/>
          <w:tab w:val="num" w:pos="851"/>
        </w:tabs>
        <w:ind w:left="851" w:hanging="851"/>
        <w:jc w:val="both"/>
        <w:rPr>
          <w:rFonts w:eastAsia="Calibri" w:cs="Arial"/>
          <w:color w:val="000000" w:themeColor="text1"/>
          <w:sz w:val="24"/>
          <w:szCs w:val="24"/>
        </w:rPr>
      </w:pPr>
      <w:r w:rsidRPr="00F20F12">
        <w:rPr>
          <w:rFonts w:cs="Arial"/>
          <w:sz w:val="24"/>
          <w:szCs w:val="24"/>
        </w:rPr>
        <w:t>Calendar</w:t>
      </w:r>
    </w:p>
    <w:p w14:paraId="6E673E33" w14:textId="77777777" w:rsidR="00AB1CFC" w:rsidRDefault="00D448D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research </w:t>
      </w:r>
      <w:r w:rsidR="007203B1">
        <w:rPr>
          <w:rFonts w:ascii="Arial" w:hAnsi="Arial" w:cs="Arial"/>
          <w:sz w:val="24"/>
          <w:szCs w:val="24"/>
          <w:lang w:val="en-GB"/>
        </w:rPr>
        <w:t xml:space="preserve">has to </w:t>
      </w:r>
      <w:r w:rsidRPr="00F20F12">
        <w:rPr>
          <w:rFonts w:ascii="Arial" w:hAnsi="Arial" w:cs="Arial"/>
          <w:sz w:val="24"/>
          <w:szCs w:val="24"/>
          <w:lang w:val="en-GB"/>
        </w:rPr>
        <w:t xml:space="preserve">be conducted between </w:t>
      </w:r>
      <w:r w:rsidR="00DD195F" w:rsidRPr="00F20F12">
        <w:rPr>
          <w:rFonts w:ascii="Arial" w:hAnsi="Arial" w:cs="Arial"/>
          <w:sz w:val="24"/>
          <w:szCs w:val="24"/>
          <w:lang w:val="en-GB"/>
        </w:rPr>
        <w:t>March</w:t>
      </w:r>
      <w:r w:rsidR="00953DF0" w:rsidRPr="00F20F12">
        <w:rPr>
          <w:rFonts w:ascii="Arial" w:hAnsi="Arial" w:cs="Arial"/>
          <w:sz w:val="24"/>
          <w:szCs w:val="24"/>
          <w:lang w:val="en-GB"/>
        </w:rPr>
        <w:t xml:space="preserve"> 2023</w:t>
      </w:r>
      <w:r w:rsidRPr="00F20F12">
        <w:rPr>
          <w:rFonts w:ascii="Arial" w:hAnsi="Arial" w:cs="Arial"/>
          <w:sz w:val="24"/>
          <w:szCs w:val="24"/>
          <w:lang w:val="en-GB"/>
        </w:rPr>
        <w:t xml:space="preserve"> and September 2023, </w:t>
      </w:r>
      <w:proofErr w:type="gramStart"/>
      <w:r w:rsidRPr="00F20F12">
        <w:rPr>
          <w:rFonts w:ascii="Arial" w:hAnsi="Arial" w:cs="Arial"/>
          <w:sz w:val="24"/>
          <w:szCs w:val="24"/>
          <w:lang w:val="en-GB"/>
        </w:rPr>
        <w:t>taking into account</w:t>
      </w:r>
      <w:proofErr w:type="gramEnd"/>
      <w:r w:rsidRPr="00F20F12">
        <w:rPr>
          <w:rFonts w:ascii="Arial" w:hAnsi="Arial" w:cs="Arial"/>
          <w:sz w:val="24"/>
          <w:szCs w:val="24"/>
          <w:lang w:val="en-GB"/>
        </w:rPr>
        <w:t xml:space="preserve"> the harvesting period in the selected location as the ideal timing for field research. </w:t>
      </w:r>
      <w:r w:rsidR="00953DF0" w:rsidRPr="00F20F12">
        <w:rPr>
          <w:rFonts w:ascii="Arial" w:hAnsi="Arial" w:cs="Arial"/>
          <w:sz w:val="24"/>
          <w:szCs w:val="24"/>
          <w:lang w:val="en-GB"/>
        </w:rPr>
        <w:t xml:space="preserve">A brief internal progress report </w:t>
      </w:r>
      <w:r w:rsidR="007203B1">
        <w:rPr>
          <w:rFonts w:ascii="Arial" w:hAnsi="Arial" w:cs="Arial"/>
          <w:sz w:val="24"/>
          <w:szCs w:val="24"/>
          <w:lang w:val="en-GB"/>
        </w:rPr>
        <w:t xml:space="preserve">has to be </w:t>
      </w:r>
      <w:r w:rsidR="00953DF0" w:rsidRPr="00F20F12">
        <w:rPr>
          <w:rFonts w:ascii="Arial" w:hAnsi="Arial" w:cs="Arial"/>
          <w:sz w:val="24"/>
          <w:szCs w:val="24"/>
          <w:lang w:val="en-GB"/>
        </w:rPr>
        <w:t xml:space="preserve">delivered </w:t>
      </w:r>
      <w:r w:rsidR="007203B1">
        <w:rPr>
          <w:rFonts w:ascii="Arial" w:hAnsi="Arial" w:cs="Arial"/>
          <w:sz w:val="24"/>
          <w:szCs w:val="24"/>
          <w:lang w:val="en-GB"/>
        </w:rPr>
        <w:t xml:space="preserve">on </w:t>
      </w:r>
      <w:r w:rsidR="00953DF0" w:rsidRPr="00F20F12">
        <w:rPr>
          <w:rFonts w:ascii="Arial" w:hAnsi="Arial" w:cs="Arial"/>
          <w:sz w:val="24"/>
          <w:szCs w:val="24"/>
          <w:lang w:val="en-GB"/>
        </w:rPr>
        <w:t xml:space="preserve">June 15, 2023. </w:t>
      </w:r>
      <w:r w:rsidRPr="00F20F12">
        <w:rPr>
          <w:rFonts w:ascii="Arial" w:hAnsi="Arial" w:cs="Arial"/>
          <w:sz w:val="24"/>
          <w:szCs w:val="24"/>
          <w:lang w:val="en-GB"/>
        </w:rPr>
        <w:t>The deadline for the draft report is August 20, 2023. The deadline for the final report is September 15, 2023</w:t>
      </w:r>
      <w:r w:rsidR="00AB1CFC">
        <w:rPr>
          <w:rFonts w:ascii="Arial" w:hAnsi="Arial" w:cs="Arial"/>
          <w:sz w:val="24"/>
          <w:szCs w:val="24"/>
          <w:lang w:val="en-GB"/>
        </w:rPr>
        <w:t>.</w:t>
      </w:r>
    </w:p>
    <w:p w14:paraId="304DCDBF" w14:textId="54EBA008" w:rsidR="00254DBB" w:rsidRPr="00F20F12" w:rsidRDefault="00254DBB" w:rsidP="00F20F12">
      <w:pPr>
        <w:spacing w:before="0" w:after="0" w:line="240" w:lineRule="auto"/>
        <w:jc w:val="both"/>
        <w:rPr>
          <w:rFonts w:ascii="Arial" w:hAnsi="Arial" w:cs="Arial"/>
          <w:color w:val="000000" w:themeColor="text1"/>
          <w:sz w:val="24"/>
          <w:szCs w:val="24"/>
          <w:lang w:val="en-GB"/>
        </w:rPr>
      </w:pPr>
    </w:p>
    <w:p w14:paraId="2B7C0A33" w14:textId="2E72DB6F" w:rsidR="00254DBB" w:rsidRPr="00F20F12" w:rsidRDefault="00254DBB" w:rsidP="00AB1CFC">
      <w:pPr>
        <w:pStyle w:val="StyleHeading2"/>
        <w:numPr>
          <w:ilvl w:val="1"/>
          <w:numId w:val="17"/>
        </w:numPr>
        <w:tabs>
          <w:tab w:val="clear" w:pos="357"/>
          <w:tab w:val="clear" w:pos="992"/>
          <w:tab w:val="num" w:pos="851"/>
        </w:tabs>
        <w:ind w:left="851" w:hanging="851"/>
        <w:jc w:val="both"/>
        <w:rPr>
          <w:rFonts w:eastAsia="Calibri" w:cs="Arial"/>
          <w:color w:val="000000" w:themeColor="text1"/>
          <w:sz w:val="24"/>
          <w:szCs w:val="24"/>
        </w:rPr>
      </w:pPr>
      <w:r w:rsidRPr="00F20F12">
        <w:rPr>
          <w:rFonts w:cs="Arial"/>
          <w:sz w:val="24"/>
          <w:szCs w:val="24"/>
        </w:rPr>
        <w:t>C</w:t>
      </w:r>
      <w:r w:rsidR="004420A6" w:rsidRPr="00F20F12">
        <w:rPr>
          <w:rFonts w:cs="Arial"/>
          <w:sz w:val="24"/>
          <w:szCs w:val="24"/>
        </w:rPr>
        <w:t>ommunication and monitoring between the consultant and OXFAM</w:t>
      </w:r>
    </w:p>
    <w:p w14:paraId="072FE9D3" w14:textId="32A5A356" w:rsidR="004420A6" w:rsidRPr="00F20F12" w:rsidRDefault="004420A6" w:rsidP="00F20F12">
      <w:pPr>
        <w:pStyle w:val="Normaalweb"/>
        <w:spacing w:before="0" w:beforeAutospacing="0" w:after="0" w:afterAutospacing="0"/>
        <w:jc w:val="both"/>
        <w:rPr>
          <w:rFonts w:ascii="Arial" w:eastAsiaTheme="minorEastAsia" w:hAnsi="Arial" w:cs="Arial"/>
          <w:lang w:val="en-GB" w:eastAsia="en-US"/>
        </w:rPr>
      </w:pPr>
      <w:r w:rsidRPr="00F20F12">
        <w:rPr>
          <w:rFonts w:ascii="Arial" w:eastAsiaTheme="minorEastAsia" w:hAnsi="Arial" w:cs="Arial"/>
          <w:lang w:val="en-GB" w:eastAsia="en-US"/>
        </w:rPr>
        <w:t xml:space="preserve">The consultant will be under the supervision of </w:t>
      </w:r>
      <w:r w:rsidR="00CD35A9" w:rsidRPr="00F20F12">
        <w:rPr>
          <w:rFonts w:ascii="Arial" w:eastAsiaTheme="minorEastAsia" w:hAnsi="Arial" w:cs="Arial"/>
          <w:lang w:val="en-GB" w:eastAsia="en-US"/>
        </w:rPr>
        <w:t>OBE</w:t>
      </w:r>
      <w:r w:rsidRPr="00F20F12">
        <w:rPr>
          <w:rFonts w:ascii="Arial" w:eastAsiaTheme="minorEastAsia" w:hAnsi="Arial" w:cs="Arial"/>
          <w:lang w:val="en-GB" w:eastAsia="en-US"/>
        </w:rPr>
        <w:t xml:space="preserve"> policy team. The consultant will be accountable to a Steering Committee and will have to present periodic proof of progress for the research. A </w:t>
      </w:r>
      <w:r w:rsidR="003B41F7" w:rsidRPr="00F20F12">
        <w:rPr>
          <w:rFonts w:ascii="Arial" w:eastAsiaTheme="minorEastAsia" w:hAnsi="Arial" w:cs="Arial"/>
          <w:lang w:val="en-GB" w:eastAsia="en-US"/>
        </w:rPr>
        <w:t xml:space="preserve">monthly </w:t>
      </w:r>
      <w:r w:rsidRPr="00F20F12">
        <w:rPr>
          <w:rFonts w:ascii="Arial" w:eastAsiaTheme="minorEastAsia" w:hAnsi="Arial" w:cs="Arial"/>
          <w:lang w:val="en-GB" w:eastAsia="en-US"/>
        </w:rPr>
        <w:t xml:space="preserve">meeting between </w:t>
      </w:r>
      <w:r w:rsidR="00CD35A9" w:rsidRPr="00F20F12">
        <w:rPr>
          <w:rFonts w:ascii="Arial" w:eastAsiaTheme="minorEastAsia" w:hAnsi="Arial" w:cs="Arial"/>
          <w:lang w:val="en-GB" w:eastAsia="en-US"/>
        </w:rPr>
        <w:t>OBE</w:t>
      </w:r>
      <w:r w:rsidRPr="00F20F12">
        <w:rPr>
          <w:rFonts w:ascii="Arial" w:eastAsiaTheme="minorEastAsia" w:hAnsi="Arial" w:cs="Arial"/>
          <w:lang w:val="en-GB" w:eastAsia="en-US"/>
        </w:rPr>
        <w:t xml:space="preserve"> and the consulting team will also ensure a follow up of the project.</w:t>
      </w:r>
    </w:p>
    <w:p w14:paraId="5429E97D" w14:textId="77777777" w:rsidR="004420A6" w:rsidRPr="00F20F12" w:rsidRDefault="004420A6" w:rsidP="00F20F12">
      <w:pPr>
        <w:spacing w:before="0" w:after="0" w:line="240" w:lineRule="auto"/>
        <w:jc w:val="both"/>
        <w:rPr>
          <w:rFonts w:ascii="Arial" w:hAnsi="Arial" w:cs="Arial"/>
          <w:sz w:val="24"/>
          <w:szCs w:val="24"/>
          <w:lang w:val="en-GB"/>
        </w:rPr>
      </w:pPr>
    </w:p>
    <w:p w14:paraId="03BAD641"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r w:rsidRPr="00F20F12">
        <w:rPr>
          <w:rFonts w:cs="Arial"/>
          <w:bCs w:val="0"/>
          <w:iCs/>
          <w:sz w:val="24"/>
          <w:szCs w:val="24"/>
        </w:rPr>
        <w:t xml:space="preserve">Responsibility, social </w:t>
      </w:r>
      <w:proofErr w:type="gramStart"/>
      <w:r w:rsidRPr="00F20F12">
        <w:rPr>
          <w:rFonts w:cs="Arial"/>
          <w:bCs w:val="0"/>
          <w:iCs/>
          <w:sz w:val="24"/>
          <w:szCs w:val="24"/>
        </w:rPr>
        <w:t>security</w:t>
      </w:r>
      <w:proofErr w:type="gramEnd"/>
      <w:r w:rsidRPr="00F20F12">
        <w:rPr>
          <w:rFonts w:cs="Arial"/>
          <w:bCs w:val="0"/>
          <w:iCs/>
          <w:sz w:val="24"/>
          <w:szCs w:val="24"/>
        </w:rPr>
        <w:t xml:space="preserve"> and medical coverage</w:t>
      </w:r>
    </w:p>
    <w:p w14:paraId="31BA2BDE" w14:textId="376BA06B"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In no instance can </w:t>
      </w:r>
      <w:r w:rsidR="00BD2E1D" w:rsidRPr="00F20F12">
        <w:rPr>
          <w:rFonts w:ascii="Arial" w:hAnsi="Arial" w:cs="Arial"/>
          <w:sz w:val="24"/>
          <w:szCs w:val="24"/>
          <w:lang w:val="en-GB"/>
        </w:rPr>
        <w:t>OWW</w:t>
      </w:r>
      <w:r w:rsidRPr="00F20F12">
        <w:rPr>
          <w:rFonts w:ascii="Arial" w:hAnsi="Arial" w:cs="Arial"/>
          <w:sz w:val="24"/>
          <w:szCs w:val="24"/>
          <w:lang w:val="en-GB"/>
        </w:rPr>
        <w:t xml:space="preserve"> be held liable for material or moral damage (including bodily) that can be caused by third parties to the service provider in the activities to be carried out by her and subject of th</w:t>
      </w:r>
      <w:r w:rsidR="00134805">
        <w:rPr>
          <w:rFonts w:ascii="Arial" w:hAnsi="Arial" w:cs="Arial"/>
          <w:sz w:val="24"/>
          <w:szCs w:val="24"/>
          <w:lang w:val="en-GB"/>
        </w:rPr>
        <w:t>e</w:t>
      </w:r>
      <w:r w:rsidRPr="00F20F12">
        <w:rPr>
          <w:rFonts w:ascii="Arial" w:hAnsi="Arial" w:cs="Arial"/>
          <w:sz w:val="24"/>
          <w:szCs w:val="24"/>
          <w:lang w:val="en-GB"/>
        </w:rPr>
        <w:t xml:space="preserve"> contract. Also, the service provider will sign up for all insurance policies necessary for the conduct of activities that can be undertaken by service providers as part of the execution of th</w:t>
      </w:r>
      <w:r w:rsidR="00134805">
        <w:rPr>
          <w:rFonts w:ascii="Arial" w:hAnsi="Arial" w:cs="Arial"/>
          <w:sz w:val="24"/>
          <w:szCs w:val="24"/>
          <w:lang w:val="en-GB"/>
        </w:rPr>
        <w:t>e</w:t>
      </w:r>
      <w:r w:rsidRPr="00F20F12">
        <w:rPr>
          <w:rFonts w:ascii="Arial" w:hAnsi="Arial" w:cs="Arial"/>
          <w:sz w:val="24"/>
          <w:szCs w:val="24"/>
          <w:lang w:val="en-GB"/>
        </w:rPr>
        <w:t xml:space="preserve"> contract.</w:t>
      </w:r>
    </w:p>
    <w:p w14:paraId="4E31BC96"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651CB7A2" w14:textId="11A6CE1F" w:rsidR="001163C9" w:rsidRPr="00F20F12" w:rsidRDefault="00BD2E1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OWW</w:t>
      </w:r>
      <w:r w:rsidR="001163C9" w:rsidRPr="00F20F12">
        <w:rPr>
          <w:rFonts w:ascii="Arial" w:hAnsi="Arial" w:cs="Arial"/>
          <w:sz w:val="24"/>
          <w:szCs w:val="24"/>
          <w:lang w:val="en-GB"/>
        </w:rPr>
        <w:t xml:space="preserve"> is released from any responsibility for social and medical insurance of service providers. Service providers will make it their responsibility to ensure all the steps necessary to guarantee their social security and medical coverage.</w:t>
      </w:r>
    </w:p>
    <w:p w14:paraId="19BDA655"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1BA2D49C"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r w:rsidRPr="00F20F12">
        <w:rPr>
          <w:rFonts w:cs="Arial"/>
          <w:bCs w:val="0"/>
          <w:iCs/>
          <w:sz w:val="24"/>
          <w:szCs w:val="24"/>
        </w:rPr>
        <w:t>Security measures</w:t>
      </w:r>
    </w:p>
    <w:p w14:paraId="50C33452" w14:textId="52918E24" w:rsidR="001163C9" w:rsidRPr="00F20F12" w:rsidRDefault="00BD2E1D"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OWW</w:t>
      </w:r>
      <w:r w:rsidR="001163C9" w:rsidRPr="00F20F12">
        <w:rPr>
          <w:rFonts w:ascii="Arial" w:hAnsi="Arial" w:cs="Arial"/>
          <w:sz w:val="24"/>
          <w:szCs w:val="24"/>
          <w:lang w:val="en-GB"/>
        </w:rPr>
        <w:t xml:space="preserve"> will send the security measures to the service provider, who undertakes to follow them at all times. Non-compliance removes any liability of </w:t>
      </w:r>
      <w:r w:rsidRPr="00F20F12">
        <w:rPr>
          <w:rFonts w:ascii="Arial" w:hAnsi="Arial" w:cs="Arial"/>
          <w:sz w:val="24"/>
          <w:szCs w:val="24"/>
          <w:lang w:val="en-GB"/>
        </w:rPr>
        <w:t>OWW</w:t>
      </w:r>
      <w:r w:rsidR="001163C9" w:rsidRPr="00F20F12">
        <w:rPr>
          <w:rFonts w:ascii="Arial" w:hAnsi="Arial" w:cs="Arial"/>
          <w:sz w:val="24"/>
          <w:szCs w:val="24"/>
          <w:lang w:val="en-GB"/>
        </w:rPr>
        <w:t xml:space="preserve"> regarding the safety of the person or persons concerned and will immediately lead to the termination of th</w:t>
      </w:r>
      <w:r w:rsidR="00134805">
        <w:rPr>
          <w:rFonts w:ascii="Arial" w:hAnsi="Arial" w:cs="Arial"/>
          <w:sz w:val="24"/>
          <w:szCs w:val="24"/>
          <w:lang w:val="en-GB"/>
        </w:rPr>
        <w:t>e</w:t>
      </w:r>
      <w:r w:rsidR="001163C9" w:rsidRPr="00F20F12">
        <w:rPr>
          <w:rFonts w:ascii="Arial" w:hAnsi="Arial" w:cs="Arial"/>
          <w:sz w:val="24"/>
          <w:szCs w:val="24"/>
          <w:lang w:val="en-GB"/>
        </w:rPr>
        <w:t xml:space="preserve"> contract.</w:t>
      </w:r>
    </w:p>
    <w:p w14:paraId="6BBB0AD9"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019C179A"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color w:val="222222"/>
          <w:sz w:val="24"/>
          <w:szCs w:val="24"/>
        </w:rPr>
      </w:pPr>
      <w:r w:rsidRPr="00F20F12">
        <w:rPr>
          <w:rFonts w:cs="Arial"/>
          <w:color w:val="222222"/>
          <w:sz w:val="24"/>
          <w:szCs w:val="24"/>
        </w:rPr>
        <w:t>Confidentiality and use of information</w:t>
      </w:r>
    </w:p>
    <w:p w14:paraId="5C4230A8" w14:textId="05CCF194"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The service provider</w:t>
      </w:r>
      <w:r w:rsidRPr="00F20F12">
        <w:rPr>
          <w:rFonts w:ascii="Arial" w:hAnsi="Arial" w:cs="Arial"/>
          <w:bCs/>
          <w:sz w:val="24"/>
          <w:szCs w:val="24"/>
          <w:lang w:val="en-GB"/>
        </w:rPr>
        <w:t xml:space="preserve"> undertakes to refuse any advertising, commercial or outside profits for their own account.</w:t>
      </w:r>
      <w:r w:rsidRPr="00F20F12">
        <w:rPr>
          <w:rFonts w:ascii="Arial" w:hAnsi="Arial" w:cs="Arial"/>
          <w:sz w:val="24"/>
          <w:szCs w:val="24"/>
          <w:lang w:val="en-GB"/>
        </w:rPr>
        <w:t xml:space="preserve"> He undertakes not to make any statement to the media in connection with the mission/support without the agreement of </w:t>
      </w:r>
      <w:r w:rsidR="00BD2E1D" w:rsidRPr="00F20F12">
        <w:rPr>
          <w:rFonts w:ascii="Arial" w:hAnsi="Arial" w:cs="Arial"/>
          <w:sz w:val="24"/>
          <w:szCs w:val="24"/>
          <w:lang w:val="en-GB"/>
        </w:rPr>
        <w:t>OWW</w:t>
      </w:r>
      <w:r w:rsidRPr="00F20F12">
        <w:rPr>
          <w:rFonts w:ascii="Arial" w:hAnsi="Arial" w:cs="Arial"/>
          <w:sz w:val="24"/>
          <w:szCs w:val="24"/>
          <w:lang w:val="en-GB"/>
        </w:rPr>
        <w:t xml:space="preserve">, or use at any time the information, </w:t>
      </w:r>
      <w:proofErr w:type="gramStart"/>
      <w:r w:rsidRPr="00F20F12">
        <w:rPr>
          <w:rFonts w:ascii="Arial" w:hAnsi="Arial" w:cs="Arial"/>
          <w:sz w:val="24"/>
          <w:szCs w:val="24"/>
          <w:lang w:val="en-GB"/>
        </w:rPr>
        <w:t>funds</w:t>
      </w:r>
      <w:proofErr w:type="gramEnd"/>
      <w:r w:rsidRPr="00F20F12">
        <w:rPr>
          <w:rFonts w:ascii="Arial" w:hAnsi="Arial" w:cs="Arial"/>
          <w:sz w:val="24"/>
          <w:szCs w:val="24"/>
          <w:lang w:val="en-GB"/>
        </w:rPr>
        <w:t xml:space="preserve"> and equipment at their disposal of either </w:t>
      </w:r>
      <w:r w:rsidR="00BD2E1D" w:rsidRPr="00F20F12">
        <w:rPr>
          <w:rFonts w:ascii="Arial" w:hAnsi="Arial" w:cs="Arial"/>
          <w:sz w:val="24"/>
          <w:szCs w:val="24"/>
          <w:lang w:val="en-GB"/>
        </w:rPr>
        <w:t>OWW</w:t>
      </w:r>
      <w:r w:rsidRPr="00F20F12">
        <w:rPr>
          <w:rFonts w:ascii="Arial" w:hAnsi="Arial" w:cs="Arial"/>
          <w:sz w:val="24"/>
          <w:szCs w:val="24"/>
          <w:lang w:val="en-GB"/>
        </w:rPr>
        <w:t xml:space="preserve"> or of the partner or local institutions for purposes other than those outlined in the contract.</w:t>
      </w:r>
    </w:p>
    <w:p w14:paraId="72518255"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3C01F25C"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r w:rsidRPr="00F20F12">
        <w:rPr>
          <w:rFonts w:cs="Arial"/>
          <w:sz w:val="24"/>
          <w:szCs w:val="24"/>
        </w:rPr>
        <w:t>Ethical and professional conduct</w:t>
      </w:r>
    </w:p>
    <w:p w14:paraId="31BB9A73" w14:textId="3C5810E2" w:rsidR="001163C9" w:rsidRPr="00F20F12" w:rsidRDefault="007203B1" w:rsidP="00F20F12">
      <w:pPr>
        <w:spacing w:before="0" w:after="0" w:line="240" w:lineRule="auto"/>
        <w:jc w:val="both"/>
        <w:rPr>
          <w:rFonts w:ascii="Arial" w:hAnsi="Arial" w:cs="Arial"/>
          <w:sz w:val="24"/>
          <w:szCs w:val="24"/>
          <w:lang w:val="en-GB"/>
        </w:rPr>
      </w:pPr>
      <w:r>
        <w:rPr>
          <w:rFonts w:ascii="Arial" w:hAnsi="Arial" w:cs="Arial"/>
          <w:sz w:val="24"/>
          <w:szCs w:val="24"/>
          <w:lang w:val="en-GB"/>
        </w:rPr>
        <w:t>Service provider</w:t>
      </w:r>
      <w:r w:rsidR="001163C9" w:rsidRPr="00F20F12">
        <w:rPr>
          <w:rFonts w:ascii="Arial" w:hAnsi="Arial" w:cs="Arial"/>
          <w:sz w:val="24"/>
          <w:szCs w:val="24"/>
          <w:lang w:val="en-GB"/>
        </w:rPr>
        <w:t>s and their subcontractors cannot be in one of the following situations:</w:t>
      </w:r>
    </w:p>
    <w:p w14:paraId="0520FE41" w14:textId="77777777"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be bankrupt or being wound up, be insolvent, having their affairs administered by the courts, have entered into an arrangement with creditors, have suspended business activities, bee the subject of proceedings concerning those matters, or be in any analogous situation arising from a similar procedure provided for in national legislation or </w:t>
      </w:r>
      <w:proofErr w:type="gramStart"/>
      <w:r w:rsidRPr="00F20F12">
        <w:rPr>
          <w:rFonts w:ascii="Arial" w:hAnsi="Arial" w:cs="Arial"/>
          <w:sz w:val="24"/>
          <w:szCs w:val="24"/>
          <w:lang w:val="en-GB"/>
        </w:rPr>
        <w:t>regulations;</w:t>
      </w:r>
      <w:proofErr w:type="gramEnd"/>
      <w:r w:rsidRPr="00F20F12">
        <w:rPr>
          <w:rFonts w:ascii="Arial" w:hAnsi="Arial" w:cs="Arial"/>
          <w:sz w:val="24"/>
          <w:szCs w:val="24"/>
          <w:lang w:val="en-GB"/>
        </w:rPr>
        <w:t xml:space="preserve"> </w:t>
      </w:r>
    </w:p>
    <w:p w14:paraId="5DC6BA3C" w14:textId="7345BDDE"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lastRenderedPageBreak/>
        <w:t xml:space="preserve">have been convicted of an offence concerning their professional conduct by a judgment that has the force of res </w:t>
      </w:r>
      <w:proofErr w:type="gramStart"/>
      <w:r w:rsidRPr="00F20F12">
        <w:rPr>
          <w:rFonts w:ascii="Arial" w:hAnsi="Arial" w:cs="Arial"/>
          <w:sz w:val="24"/>
          <w:szCs w:val="24"/>
          <w:lang w:val="en-GB"/>
        </w:rPr>
        <w:t>judicata</w:t>
      </w:r>
      <w:r w:rsidR="00AB1CFC">
        <w:rPr>
          <w:rFonts w:ascii="Arial" w:hAnsi="Arial" w:cs="Arial"/>
          <w:sz w:val="24"/>
          <w:szCs w:val="24"/>
          <w:lang w:val="en-GB"/>
        </w:rPr>
        <w:t>;</w:t>
      </w:r>
      <w:proofErr w:type="gramEnd"/>
    </w:p>
    <w:p w14:paraId="2BE37999" w14:textId="59E5DB5F"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have been guilty of practices of </w:t>
      </w:r>
      <w:proofErr w:type="gramStart"/>
      <w:r w:rsidRPr="00F20F12">
        <w:rPr>
          <w:rFonts w:ascii="Arial" w:hAnsi="Arial" w:cs="Arial"/>
          <w:sz w:val="24"/>
          <w:szCs w:val="24"/>
          <w:lang w:val="en-GB"/>
        </w:rPr>
        <w:t>collusion</w:t>
      </w:r>
      <w:r w:rsidR="00AB1CFC">
        <w:rPr>
          <w:rFonts w:ascii="Arial" w:hAnsi="Arial" w:cs="Arial"/>
          <w:sz w:val="24"/>
          <w:szCs w:val="24"/>
          <w:lang w:val="en-GB"/>
        </w:rPr>
        <w:t>;</w:t>
      </w:r>
      <w:proofErr w:type="gramEnd"/>
    </w:p>
    <w:p w14:paraId="2C771271" w14:textId="77777777" w:rsidR="00AB1CFC"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have been the subject of a judgment that has the force of res judicata for fraud, corruption, involvement in a criminal organization or any other illegal activity</w:t>
      </w:r>
      <w:r w:rsidR="00AB1CFC">
        <w:rPr>
          <w:rFonts w:ascii="Arial" w:hAnsi="Arial" w:cs="Arial"/>
          <w:sz w:val="24"/>
          <w:szCs w:val="24"/>
          <w:lang w:val="en-GB"/>
        </w:rPr>
        <w:t>.</w:t>
      </w:r>
    </w:p>
    <w:p w14:paraId="7092EF90" w14:textId="2A48723C"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have been guilty, in the framework of another purchase process, of grave professional misconduct proven by any means that </w:t>
      </w:r>
      <w:r w:rsidR="00BD2E1D" w:rsidRPr="00F20F12">
        <w:rPr>
          <w:rFonts w:ascii="Arial" w:hAnsi="Arial" w:cs="Arial"/>
          <w:sz w:val="24"/>
          <w:szCs w:val="24"/>
          <w:lang w:val="en-GB"/>
        </w:rPr>
        <w:t>OWW</w:t>
      </w:r>
      <w:r w:rsidRPr="00F20F12">
        <w:rPr>
          <w:rFonts w:ascii="Arial" w:hAnsi="Arial" w:cs="Arial"/>
          <w:sz w:val="24"/>
          <w:szCs w:val="24"/>
          <w:lang w:val="en-GB"/>
        </w:rPr>
        <w:t xml:space="preserve"> can </w:t>
      </w:r>
      <w:proofErr w:type="gramStart"/>
      <w:r w:rsidRPr="00F20F12">
        <w:rPr>
          <w:rFonts w:ascii="Arial" w:hAnsi="Arial" w:cs="Arial"/>
          <w:sz w:val="24"/>
          <w:szCs w:val="24"/>
          <w:lang w:val="en-GB"/>
        </w:rPr>
        <w:t>justify</w:t>
      </w:r>
      <w:r w:rsidR="00AB1CFC">
        <w:rPr>
          <w:rFonts w:ascii="Arial" w:hAnsi="Arial" w:cs="Arial"/>
          <w:sz w:val="24"/>
          <w:szCs w:val="24"/>
          <w:lang w:val="en-GB"/>
        </w:rPr>
        <w:t>;</w:t>
      </w:r>
      <w:proofErr w:type="gramEnd"/>
    </w:p>
    <w:p w14:paraId="4FFD5EF9" w14:textId="2027D137"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have not fulfilled obligations relating to the payment of social security contributions or the payment of taxes in accordance with the legal provisions of the country in which they are established or those of the country where the contract is to be </w:t>
      </w:r>
      <w:proofErr w:type="gramStart"/>
      <w:r w:rsidRPr="00F20F12">
        <w:rPr>
          <w:rFonts w:ascii="Arial" w:hAnsi="Arial" w:cs="Arial"/>
          <w:sz w:val="24"/>
          <w:szCs w:val="24"/>
          <w:lang w:val="en-GB"/>
        </w:rPr>
        <w:t>executed;</w:t>
      </w:r>
      <w:proofErr w:type="gramEnd"/>
    </w:p>
    <w:p w14:paraId="46315371" w14:textId="3291FD54"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do not respect basics social rights and working conditions, and the labour legislation of the country in which they are established or in the country where the contract is to be </w:t>
      </w:r>
      <w:proofErr w:type="gramStart"/>
      <w:r w:rsidRPr="00F20F12">
        <w:rPr>
          <w:rFonts w:ascii="Arial" w:hAnsi="Arial" w:cs="Arial"/>
          <w:sz w:val="24"/>
          <w:szCs w:val="24"/>
          <w:lang w:val="en-GB"/>
        </w:rPr>
        <w:t>performed;</w:t>
      </w:r>
      <w:proofErr w:type="gramEnd"/>
    </w:p>
    <w:p w14:paraId="6D5AFFD9" w14:textId="25B04AE5"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employ child </w:t>
      </w:r>
      <w:proofErr w:type="gramStart"/>
      <w:r w:rsidRPr="00F20F12">
        <w:rPr>
          <w:rFonts w:ascii="Arial" w:hAnsi="Arial" w:cs="Arial"/>
          <w:sz w:val="24"/>
          <w:szCs w:val="24"/>
          <w:lang w:val="en-GB"/>
        </w:rPr>
        <w:t>labour;</w:t>
      </w:r>
      <w:proofErr w:type="gramEnd"/>
    </w:p>
    <w:p w14:paraId="571613F4" w14:textId="773602B0"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be subject to a conflict of </w:t>
      </w:r>
      <w:proofErr w:type="gramStart"/>
      <w:r w:rsidRPr="00F20F12">
        <w:rPr>
          <w:rFonts w:ascii="Arial" w:hAnsi="Arial" w:cs="Arial"/>
          <w:sz w:val="24"/>
          <w:szCs w:val="24"/>
          <w:lang w:val="en-GB"/>
        </w:rPr>
        <w:t>interests;</w:t>
      </w:r>
      <w:proofErr w:type="gramEnd"/>
    </w:p>
    <w:p w14:paraId="050855AE" w14:textId="172FC615"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be guilty of misrepresentation in supplying the information required by </w:t>
      </w:r>
      <w:proofErr w:type="gramStart"/>
      <w:r w:rsidR="00BD2E1D" w:rsidRPr="00F20F12">
        <w:rPr>
          <w:rFonts w:ascii="Arial" w:hAnsi="Arial" w:cs="Arial"/>
          <w:sz w:val="24"/>
          <w:szCs w:val="24"/>
          <w:lang w:val="en-GB"/>
        </w:rPr>
        <w:t>OWW</w:t>
      </w:r>
      <w:r w:rsidRPr="00F20F12">
        <w:rPr>
          <w:rFonts w:ascii="Arial" w:hAnsi="Arial" w:cs="Arial"/>
          <w:sz w:val="24"/>
          <w:szCs w:val="24"/>
          <w:lang w:val="en-GB"/>
        </w:rPr>
        <w:t>;</w:t>
      </w:r>
      <w:proofErr w:type="gramEnd"/>
      <w:r w:rsidRPr="00F20F12">
        <w:rPr>
          <w:rFonts w:ascii="Arial" w:hAnsi="Arial" w:cs="Arial"/>
          <w:sz w:val="24"/>
          <w:szCs w:val="24"/>
          <w:lang w:val="en-GB"/>
        </w:rPr>
        <w:t xml:space="preserve"> </w:t>
      </w:r>
    </w:p>
    <w:p w14:paraId="2BCBA61D" w14:textId="1E4EF696"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make gifts to personnel of </w:t>
      </w:r>
      <w:r w:rsidR="00BD2E1D" w:rsidRPr="00F20F12">
        <w:rPr>
          <w:rFonts w:ascii="Arial" w:hAnsi="Arial" w:cs="Arial"/>
          <w:sz w:val="24"/>
          <w:szCs w:val="24"/>
          <w:lang w:val="en-GB"/>
        </w:rPr>
        <w:t>OWW</w:t>
      </w:r>
      <w:r w:rsidRPr="00F20F12">
        <w:rPr>
          <w:rFonts w:ascii="Arial" w:hAnsi="Arial" w:cs="Arial"/>
          <w:sz w:val="24"/>
          <w:szCs w:val="24"/>
          <w:lang w:val="en-GB"/>
        </w:rPr>
        <w:t xml:space="preserve"> and/or the partner organisation.</w:t>
      </w:r>
    </w:p>
    <w:p w14:paraId="3EB07F53" w14:textId="2A10D491"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make threats to the personnel of </w:t>
      </w:r>
      <w:r w:rsidR="00BD2E1D" w:rsidRPr="00F20F12">
        <w:rPr>
          <w:rFonts w:ascii="Arial" w:hAnsi="Arial" w:cs="Arial"/>
          <w:sz w:val="24"/>
          <w:szCs w:val="24"/>
          <w:lang w:val="en-GB"/>
        </w:rPr>
        <w:t>OWW</w:t>
      </w:r>
      <w:r w:rsidRPr="00F20F12">
        <w:rPr>
          <w:rFonts w:ascii="Arial" w:hAnsi="Arial" w:cs="Arial"/>
          <w:sz w:val="24"/>
          <w:szCs w:val="24"/>
          <w:lang w:val="en-GB"/>
        </w:rPr>
        <w:t xml:space="preserve"> and/or the partner organisation </w:t>
      </w:r>
    </w:p>
    <w:p w14:paraId="1411765C" w14:textId="77777777"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be involved in the production of tobacco</w:t>
      </w:r>
    </w:p>
    <w:p w14:paraId="7CF66DC7" w14:textId="77777777"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be involved in the production and sale of arms</w:t>
      </w:r>
    </w:p>
    <w:p w14:paraId="3147F60F" w14:textId="6C6B603F" w:rsidR="001163C9"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be involved in acts of piracy or terrorism</w:t>
      </w:r>
    </w:p>
    <w:p w14:paraId="6E5842B3" w14:textId="77777777" w:rsidR="00F20F12" w:rsidRPr="00F20F12" w:rsidRDefault="00F20F12" w:rsidP="00F20F12">
      <w:pPr>
        <w:spacing w:before="0" w:after="0" w:line="240" w:lineRule="auto"/>
        <w:jc w:val="both"/>
        <w:rPr>
          <w:rFonts w:ascii="Arial" w:hAnsi="Arial" w:cs="Arial"/>
          <w:sz w:val="24"/>
          <w:szCs w:val="24"/>
          <w:lang w:val="en-GB"/>
        </w:rPr>
      </w:pPr>
    </w:p>
    <w:p w14:paraId="30B764EF" w14:textId="3C66AEC0"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w:t>
      </w:r>
      <w:r w:rsidR="00B30B7C">
        <w:rPr>
          <w:rFonts w:ascii="Arial" w:hAnsi="Arial" w:cs="Arial"/>
          <w:sz w:val="24"/>
          <w:szCs w:val="24"/>
          <w:lang w:val="en-GB"/>
        </w:rPr>
        <w:t>s</w:t>
      </w:r>
      <w:r w:rsidR="007203B1">
        <w:rPr>
          <w:rFonts w:ascii="Arial" w:hAnsi="Arial" w:cs="Arial"/>
          <w:sz w:val="24"/>
          <w:szCs w:val="24"/>
          <w:lang w:val="en-GB"/>
        </w:rPr>
        <w:t>ervice provider</w:t>
      </w:r>
    </w:p>
    <w:p w14:paraId="7B69E7A4" w14:textId="77777777" w:rsidR="00AB1CFC"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will make every effort to protect the environment (nature) and work sustainably</w:t>
      </w:r>
      <w:r w:rsidR="00AB1CFC">
        <w:rPr>
          <w:rFonts w:ascii="Arial" w:hAnsi="Arial" w:cs="Arial"/>
          <w:sz w:val="24"/>
          <w:szCs w:val="24"/>
          <w:lang w:val="en-GB"/>
        </w:rPr>
        <w:t>.</w:t>
      </w:r>
    </w:p>
    <w:p w14:paraId="71C580C3" w14:textId="15F537C9"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will be sensitive and respectful of local customs and cultures</w:t>
      </w:r>
    </w:p>
    <w:p w14:paraId="1B9B1E80" w14:textId="77777777" w:rsidR="00AB1CFC"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contribute to a work environment characterized by mutual respect, integrity, </w:t>
      </w:r>
      <w:proofErr w:type="gramStart"/>
      <w:r w:rsidRPr="00F20F12">
        <w:rPr>
          <w:rFonts w:ascii="Arial" w:hAnsi="Arial" w:cs="Arial"/>
          <w:sz w:val="24"/>
          <w:szCs w:val="24"/>
          <w:lang w:val="en-GB"/>
        </w:rPr>
        <w:t>dignity</w:t>
      </w:r>
      <w:proofErr w:type="gramEnd"/>
      <w:r w:rsidRPr="00F20F12">
        <w:rPr>
          <w:rFonts w:ascii="Arial" w:hAnsi="Arial" w:cs="Arial"/>
          <w:sz w:val="24"/>
          <w:szCs w:val="24"/>
          <w:lang w:val="en-GB"/>
        </w:rPr>
        <w:t xml:space="preserve"> and non-discrimination</w:t>
      </w:r>
      <w:r w:rsidR="00AB1CFC">
        <w:rPr>
          <w:rFonts w:ascii="Arial" w:hAnsi="Arial" w:cs="Arial"/>
          <w:sz w:val="24"/>
          <w:szCs w:val="24"/>
          <w:lang w:val="en-GB"/>
        </w:rPr>
        <w:t>.</w:t>
      </w:r>
    </w:p>
    <w:p w14:paraId="48033220" w14:textId="77777777" w:rsidR="00AB1CFC"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will not work under the influence of alcohol and will not use or be in possession of illegal substances in Oxfam's premises, </w:t>
      </w:r>
      <w:proofErr w:type="gramStart"/>
      <w:r w:rsidRPr="00F20F12">
        <w:rPr>
          <w:rFonts w:ascii="Arial" w:hAnsi="Arial" w:cs="Arial"/>
          <w:sz w:val="24"/>
          <w:szCs w:val="24"/>
          <w:lang w:val="en-GB"/>
        </w:rPr>
        <w:t>vehicles</w:t>
      </w:r>
      <w:proofErr w:type="gramEnd"/>
      <w:r w:rsidRPr="00F20F12">
        <w:rPr>
          <w:rFonts w:ascii="Arial" w:hAnsi="Arial" w:cs="Arial"/>
          <w:sz w:val="24"/>
          <w:szCs w:val="24"/>
          <w:lang w:val="en-GB"/>
        </w:rPr>
        <w:t xml:space="preserve"> or accommodation</w:t>
      </w:r>
      <w:r w:rsidR="00AB1CFC">
        <w:rPr>
          <w:rFonts w:ascii="Arial" w:hAnsi="Arial" w:cs="Arial"/>
          <w:sz w:val="24"/>
          <w:szCs w:val="24"/>
          <w:lang w:val="en-GB"/>
        </w:rPr>
        <w:t>.</w:t>
      </w:r>
    </w:p>
    <w:p w14:paraId="450447CC" w14:textId="77777777" w:rsidR="00AB1CFC"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will not engage in relationships or behavio</w:t>
      </w:r>
      <w:r w:rsidR="00F20F12">
        <w:rPr>
          <w:rFonts w:ascii="Arial" w:hAnsi="Arial" w:cs="Arial"/>
          <w:sz w:val="24"/>
          <w:szCs w:val="24"/>
          <w:lang w:val="en-GB"/>
        </w:rPr>
        <w:t>u</w:t>
      </w:r>
      <w:r w:rsidRPr="00F20F12">
        <w:rPr>
          <w:rFonts w:ascii="Arial" w:hAnsi="Arial" w:cs="Arial"/>
          <w:sz w:val="24"/>
          <w:szCs w:val="24"/>
          <w:lang w:val="en-GB"/>
        </w:rPr>
        <w:t xml:space="preserve">r based on exploitation, </w:t>
      </w:r>
      <w:proofErr w:type="gramStart"/>
      <w:r w:rsidRPr="00F20F12">
        <w:rPr>
          <w:rFonts w:ascii="Arial" w:hAnsi="Arial" w:cs="Arial"/>
          <w:sz w:val="24"/>
          <w:szCs w:val="24"/>
          <w:lang w:val="en-GB"/>
        </w:rPr>
        <w:t>abuse</w:t>
      </w:r>
      <w:proofErr w:type="gramEnd"/>
      <w:r w:rsidRPr="00F20F12">
        <w:rPr>
          <w:rFonts w:ascii="Arial" w:hAnsi="Arial" w:cs="Arial"/>
          <w:sz w:val="24"/>
          <w:szCs w:val="24"/>
          <w:lang w:val="en-GB"/>
        </w:rPr>
        <w:t xml:space="preserve"> or corruption</w:t>
      </w:r>
      <w:r w:rsidR="00AB1CFC">
        <w:rPr>
          <w:rFonts w:ascii="Arial" w:hAnsi="Arial" w:cs="Arial"/>
          <w:sz w:val="24"/>
          <w:szCs w:val="24"/>
          <w:lang w:val="en-GB"/>
        </w:rPr>
        <w:t>.</w:t>
      </w:r>
    </w:p>
    <w:p w14:paraId="3D551D50" w14:textId="77777777" w:rsidR="00AB1CFC"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respect the rights of others, including the rights of children, and will not engage in the abuse or sexual exploitation of children, or any other person of any age</w:t>
      </w:r>
      <w:r w:rsidR="00AB1CFC">
        <w:rPr>
          <w:rFonts w:ascii="Arial" w:hAnsi="Arial" w:cs="Arial"/>
          <w:sz w:val="24"/>
          <w:szCs w:val="24"/>
          <w:lang w:val="en-GB"/>
        </w:rPr>
        <w:t>.</w:t>
      </w:r>
    </w:p>
    <w:p w14:paraId="23189E85" w14:textId="50433500" w:rsidR="001163C9"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never trade money, job offers, jobs, goods or services for sexual acts or any other humiliating, degrading or exploitative behavio</w:t>
      </w:r>
      <w:r w:rsidR="00F20F12">
        <w:rPr>
          <w:rFonts w:ascii="Arial" w:hAnsi="Arial" w:cs="Arial"/>
          <w:sz w:val="24"/>
          <w:szCs w:val="24"/>
          <w:lang w:val="en-GB"/>
        </w:rPr>
        <w:t>u</w:t>
      </w:r>
      <w:r w:rsidRPr="00F20F12">
        <w:rPr>
          <w:rFonts w:ascii="Arial" w:hAnsi="Arial" w:cs="Arial"/>
          <w:sz w:val="24"/>
          <w:szCs w:val="24"/>
          <w:lang w:val="en-GB"/>
        </w:rPr>
        <w:t>r.</w:t>
      </w:r>
    </w:p>
    <w:p w14:paraId="028624DE"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6F41163D" w14:textId="1DD2CE1D"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w:t>
      </w:r>
      <w:r w:rsidR="00B30B7C">
        <w:rPr>
          <w:rFonts w:ascii="Arial" w:hAnsi="Arial" w:cs="Arial"/>
          <w:sz w:val="24"/>
          <w:szCs w:val="24"/>
          <w:lang w:val="en-GB"/>
        </w:rPr>
        <w:t>s</w:t>
      </w:r>
      <w:r w:rsidR="007203B1">
        <w:rPr>
          <w:rFonts w:ascii="Arial" w:hAnsi="Arial" w:cs="Arial"/>
          <w:sz w:val="24"/>
          <w:szCs w:val="24"/>
          <w:lang w:val="en-GB"/>
        </w:rPr>
        <w:t>ervice provider</w:t>
      </w:r>
      <w:r w:rsidRPr="00F20F12">
        <w:rPr>
          <w:rFonts w:ascii="Arial" w:hAnsi="Arial" w:cs="Arial"/>
          <w:sz w:val="24"/>
          <w:szCs w:val="24"/>
          <w:lang w:val="en-GB"/>
        </w:rPr>
        <w:t xml:space="preserve"> will sign a statement accordingly. Oxfam has the right to investigate.</w:t>
      </w:r>
    </w:p>
    <w:p w14:paraId="2EFF07D7"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08DCA03F" w14:textId="77777777"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Non-respect of one or more ethical and professional clauses may result in</w:t>
      </w:r>
    </w:p>
    <w:p w14:paraId="2D032790" w14:textId="77777777" w:rsidR="00F20F12"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Dissolving the contract </w:t>
      </w:r>
    </w:p>
    <w:p w14:paraId="5555D40C" w14:textId="1BA8D0A1" w:rsidR="00F20F12" w:rsidRPr="00F20F12" w:rsidRDefault="001163C9"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Excluding the </w:t>
      </w:r>
      <w:r w:rsidR="00B30B7C">
        <w:rPr>
          <w:rFonts w:ascii="Arial" w:hAnsi="Arial" w:cs="Arial"/>
          <w:sz w:val="24"/>
          <w:szCs w:val="24"/>
          <w:lang w:val="en-GB"/>
        </w:rPr>
        <w:t>s</w:t>
      </w:r>
      <w:r w:rsidR="007203B1">
        <w:rPr>
          <w:rFonts w:ascii="Arial" w:hAnsi="Arial" w:cs="Arial"/>
          <w:sz w:val="24"/>
          <w:szCs w:val="24"/>
          <w:lang w:val="en-GB"/>
        </w:rPr>
        <w:t>ervice provider</w:t>
      </w:r>
      <w:r w:rsidRPr="00F20F12">
        <w:rPr>
          <w:rFonts w:ascii="Arial" w:hAnsi="Arial" w:cs="Arial"/>
          <w:sz w:val="24"/>
          <w:szCs w:val="24"/>
          <w:lang w:val="en-GB"/>
        </w:rPr>
        <w:t xml:space="preserve"> from future IQ’s from </w:t>
      </w:r>
      <w:r w:rsidR="00BD2E1D" w:rsidRPr="00F20F12">
        <w:rPr>
          <w:rFonts w:ascii="Arial" w:hAnsi="Arial" w:cs="Arial"/>
          <w:sz w:val="24"/>
          <w:szCs w:val="24"/>
          <w:lang w:val="en-GB"/>
        </w:rPr>
        <w:t>OWW</w:t>
      </w:r>
    </w:p>
    <w:p w14:paraId="0A7AD282"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4A2973E0"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bookmarkStart w:id="1" w:name="_Hlk102034115"/>
      <w:r w:rsidRPr="00F20F12">
        <w:rPr>
          <w:rFonts w:cs="Arial"/>
          <w:color w:val="222222"/>
          <w:sz w:val="24"/>
          <w:szCs w:val="24"/>
        </w:rPr>
        <w:t>Sanctions</w:t>
      </w:r>
    </w:p>
    <w:bookmarkEnd w:id="1"/>
    <w:p w14:paraId="4A7100DF" w14:textId="5BF1EF64" w:rsidR="00B21B3B" w:rsidRPr="00F20F12" w:rsidRDefault="00B21B3B" w:rsidP="00F20F12">
      <w:pPr>
        <w:spacing w:before="0" w:after="0" w:line="240" w:lineRule="auto"/>
        <w:jc w:val="both"/>
        <w:rPr>
          <w:rStyle w:val="hotkey-layer"/>
          <w:rFonts w:ascii="Arial" w:hAnsi="Arial" w:cs="Arial"/>
          <w:sz w:val="24"/>
          <w:szCs w:val="24"/>
          <w:lang w:val="en-GB"/>
        </w:rPr>
      </w:pPr>
      <w:r w:rsidRPr="00F20F12">
        <w:rPr>
          <w:rStyle w:val="hotkey-layer"/>
          <w:rFonts w:ascii="Arial" w:hAnsi="Arial" w:cs="Arial"/>
          <w:sz w:val="24"/>
          <w:szCs w:val="24"/>
          <w:lang w:val="en-GB"/>
        </w:rPr>
        <w:t xml:space="preserve">In case of non-respect of the calendar a penalty equivalent to 1 % of the contract value will be deduced from the invoice for every day of delay. Beyond </w:t>
      </w:r>
      <w:r w:rsidR="007768CC" w:rsidRPr="00F20F12">
        <w:rPr>
          <w:rStyle w:val="hotkey-layer"/>
          <w:rFonts w:ascii="Arial" w:hAnsi="Arial" w:cs="Arial"/>
          <w:sz w:val="24"/>
          <w:szCs w:val="24"/>
          <w:lang w:val="en-GB"/>
        </w:rPr>
        <w:t>October 30</w:t>
      </w:r>
      <w:r w:rsidRPr="00F20F12">
        <w:rPr>
          <w:rStyle w:val="hotkey-layer"/>
          <w:rFonts w:ascii="Arial" w:hAnsi="Arial" w:cs="Arial"/>
          <w:sz w:val="24"/>
          <w:szCs w:val="24"/>
          <w:lang w:val="en-GB"/>
        </w:rPr>
        <w:t>th this will be considered as a unilateral termination of the contract by the service provider. These sanctions do not apply in case of force majeure.</w:t>
      </w:r>
    </w:p>
    <w:p w14:paraId="0FAD2A3A" w14:textId="0139A248" w:rsidR="00B21B3B" w:rsidRPr="00F20F12" w:rsidRDefault="00B21B3B" w:rsidP="00F20F12">
      <w:pPr>
        <w:tabs>
          <w:tab w:val="left" w:pos="540"/>
          <w:tab w:val="left" w:pos="1134"/>
        </w:tabs>
        <w:spacing w:before="0" w:after="0" w:line="240" w:lineRule="auto"/>
        <w:jc w:val="both"/>
        <w:rPr>
          <w:rFonts w:ascii="Arial" w:hAnsi="Arial" w:cs="Arial"/>
          <w:i/>
          <w:color w:val="222222"/>
          <w:sz w:val="24"/>
          <w:szCs w:val="24"/>
          <w:lang w:val="en-GB"/>
        </w:rPr>
      </w:pPr>
    </w:p>
    <w:p w14:paraId="5F8D525C"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r w:rsidRPr="00F20F12">
        <w:rPr>
          <w:rFonts w:cs="Arial"/>
          <w:bCs w:val="0"/>
          <w:iCs/>
          <w:sz w:val="24"/>
          <w:szCs w:val="24"/>
        </w:rPr>
        <w:lastRenderedPageBreak/>
        <w:t>Modification of contract</w:t>
      </w:r>
    </w:p>
    <w:p w14:paraId="1F38C273" w14:textId="6B79A7E4" w:rsidR="00637877"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Any modification or termination requires the prior written agreement of both parties.</w:t>
      </w:r>
    </w:p>
    <w:p w14:paraId="7549A8E9" w14:textId="77777777" w:rsidR="001163C9" w:rsidRPr="00F20F12" w:rsidRDefault="001163C9" w:rsidP="00F20F12">
      <w:pPr>
        <w:spacing w:before="0" w:after="0" w:line="240" w:lineRule="auto"/>
        <w:jc w:val="both"/>
        <w:rPr>
          <w:rFonts w:ascii="Arial" w:hAnsi="Arial" w:cs="Arial"/>
          <w:sz w:val="24"/>
          <w:szCs w:val="24"/>
          <w:lang w:val="en-GB"/>
        </w:rPr>
      </w:pPr>
    </w:p>
    <w:p w14:paraId="25E1DA33" w14:textId="144E7BF8" w:rsidR="001163C9" w:rsidRPr="00F20F12" w:rsidRDefault="00F20F12" w:rsidP="00AB1CFC">
      <w:pPr>
        <w:pStyle w:val="StyleHeading2"/>
        <w:numPr>
          <w:ilvl w:val="1"/>
          <w:numId w:val="17"/>
        </w:numPr>
        <w:tabs>
          <w:tab w:val="clear" w:pos="357"/>
          <w:tab w:val="clear" w:pos="992"/>
          <w:tab w:val="left" w:pos="567"/>
        </w:tabs>
        <w:ind w:left="567" w:hanging="567"/>
        <w:jc w:val="both"/>
        <w:rPr>
          <w:rFonts w:cs="Arial"/>
          <w:sz w:val="24"/>
          <w:szCs w:val="24"/>
        </w:rPr>
      </w:pPr>
      <w:r>
        <w:rPr>
          <w:rFonts w:cs="Arial"/>
          <w:bCs w:val="0"/>
          <w:iCs/>
          <w:sz w:val="24"/>
          <w:szCs w:val="24"/>
        </w:rPr>
        <w:t>Termination</w:t>
      </w:r>
      <w:r w:rsidR="001163C9" w:rsidRPr="00F20F12">
        <w:rPr>
          <w:rFonts w:cs="Arial"/>
          <w:bCs w:val="0"/>
          <w:iCs/>
          <w:sz w:val="24"/>
          <w:szCs w:val="24"/>
        </w:rPr>
        <w:t xml:space="preserve"> of contract</w:t>
      </w:r>
    </w:p>
    <w:p w14:paraId="647C8B33" w14:textId="5329985B"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contract may be terminated by both parties in case of force majeure as defined in article </w:t>
      </w:r>
      <w:r w:rsidR="00254DBB" w:rsidRPr="00F20F12">
        <w:rPr>
          <w:rFonts w:ascii="Arial" w:hAnsi="Arial" w:cs="Arial"/>
          <w:sz w:val="24"/>
          <w:szCs w:val="24"/>
          <w:lang w:val="en-GB"/>
        </w:rPr>
        <w:t>1.17</w:t>
      </w:r>
      <w:r w:rsidRPr="00F20F12">
        <w:rPr>
          <w:rFonts w:ascii="Arial" w:hAnsi="Arial" w:cs="Arial"/>
          <w:sz w:val="24"/>
          <w:szCs w:val="24"/>
          <w:lang w:val="en-GB"/>
        </w:rPr>
        <w:t>. of the contract. Termination for force majeure must be announced by the party asserting it, in writing with a motivation and written proof provided by neutral instances. The other party shall notify its acceptance or refusal in writing, with a motivation.</w:t>
      </w:r>
    </w:p>
    <w:p w14:paraId="18F517F8"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0DA542EA" w14:textId="70B894AA"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In case of unilateral termination of the contract by the service provider without any motive able to be considered as one of force majeure, no incurred costs will be </w:t>
      </w:r>
      <w:proofErr w:type="gramStart"/>
      <w:r w:rsidRPr="00F20F12">
        <w:rPr>
          <w:rFonts w:ascii="Arial" w:hAnsi="Arial" w:cs="Arial"/>
          <w:sz w:val="24"/>
          <w:szCs w:val="24"/>
          <w:lang w:val="en-GB"/>
        </w:rPr>
        <w:t>refunded</w:t>
      </w:r>
      <w:proofErr w:type="gramEnd"/>
      <w:r w:rsidRPr="00F20F12">
        <w:rPr>
          <w:rFonts w:ascii="Arial" w:hAnsi="Arial" w:cs="Arial"/>
          <w:sz w:val="24"/>
          <w:szCs w:val="24"/>
          <w:lang w:val="en-GB"/>
        </w:rPr>
        <w:t xml:space="preserve"> and eventual advance payments will have to be refunded to </w:t>
      </w:r>
      <w:r w:rsidR="00BD2E1D" w:rsidRPr="00F20F12">
        <w:rPr>
          <w:rFonts w:ascii="Arial" w:hAnsi="Arial" w:cs="Arial"/>
          <w:sz w:val="24"/>
          <w:szCs w:val="24"/>
          <w:lang w:val="en-GB"/>
        </w:rPr>
        <w:t>OWW</w:t>
      </w:r>
      <w:r w:rsidRPr="00F20F12">
        <w:rPr>
          <w:rFonts w:ascii="Arial" w:hAnsi="Arial" w:cs="Arial"/>
          <w:sz w:val="24"/>
          <w:szCs w:val="24"/>
          <w:lang w:val="en-GB"/>
        </w:rPr>
        <w:t>.</w:t>
      </w:r>
    </w:p>
    <w:p w14:paraId="1804B8DE"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0834D66C" w14:textId="6C116660" w:rsidR="001163C9" w:rsidRPr="00F20F12" w:rsidRDefault="001163C9"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Th</w:t>
      </w:r>
      <w:r w:rsidR="00134805">
        <w:rPr>
          <w:rFonts w:ascii="Arial" w:hAnsi="Arial" w:cs="Arial"/>
          <w:sz w:val="24"/>
          <w:szCs w:val="24"/>
          <w:lang w:val="en-GB"/>
        </w:rPr>
        <w:t>e</w:t>
      </w:r>
      <w:r w:rsidRPr="00F20F12">
        <w:rPr>
          <w:rFonts w:ascii="Arial" w:hAnsi="Arial" w:cs="Arial"/>
          <w:sz w:val="24"/>
          <w:szCs w:val="24"/>
          <w:lang w:val="en-GB"/>
        </w:rPr>
        <w:t xml:space="preserve"> contract may be terminated by </w:t>
      </w:r>
      <w:r w:rsidR="00BD2E1D" w:rsidRPr="00F20F12">
        <w:rPr>
          <w:rFonts w:ascii="Arial" w:hAnsi="Arial" w:cs="Arial"/>
          <w:sz w:val="24"/>
          <w:szCs w:val="24"/>
          <w:lang w:val="en-GB"/>
        </w:rPr>
        <w:t>OWW</w:t>
      </w:r>
      <w:r w:rsidRPr="00F20F12">
        <w:rPr>
          <w:rFonts w:ascii="Arial" w:hAnsi="Arial" w:cs="Arial"/>
          <w:sz w:val="24"/>
          <w:szCs w:val="24"/>
          <w:lang w:val="en-GB"/>
        </w:rPr>
        <w:t xml:space="preserve"> in case of non-compliance by the service provider with the ethical</w:t>
      </w:r>
      <w:r w:rsidR="00134805">
        <w:rPr>
          <w:rFonts w:ascii="Arial" w:hAnsi="Arial" w:cs="Arial"/>
          <w:sz w:val="24"/>
          <w:szCs w:val="24"/>
          <w:lang w:val="en-GB"/>
        </w:rPr>
        <w:t xml:space="preserve"> and</w:t>
      </w:r>
      <w:r w:rsidRPr="00F20F12">
        <w:rPr>
          <w:rFonts w:ascii="Arial" w:hAnsi="Arial" w:cs="Arial"/>
          <w:sz w:val="24"/>
          <w:szCs w:val="24"/>
          <w:lang w:val="en-GB"/>
        </w:rPr>
        <w:t xml:space="preserve"> professional c</w:t>
      </w:r>
      <w:r w:rsidR="00134805">
        <w:rPr>
          <w:rFonts w:ascii="Arial" w:hAnsi="Arial" w:cs="Arial"/>
          <w:sz w:val="24"/>
          <w:szCs w:val="24"/>
          <w:lang w:val="en-GB"/>
        </w:rPr>
        <w:t>onduct</w:t>
      </w:r>
      <w:r w:rsidRPr="00F20F12">
        <w:rPr>
          <w:rFonts w:ascii="Arial" w:hAnsi="Arial" w:cs="Arial"/>
          <w:sz w:val="24"/>
          <w:szCs w:val="24"/>
          <w:lang w:val="en-GB"/>
        </w:rPr>
        <w:t xml:space="preserve"> (</w:t>
      </w:r>
      <w:r w:rsidR="00254DBB" w:rsidRPr="00F20F12">
        <w:rPr>
          <w:rFonts w:ascii="Arial" w:hAnsi="Arial" w:cs="Arial"/>
          <w:sz w:val="24"/>
          <w:szCs w:val="24"/>
          <w:lang w:val="en-GB"/>
        </w:rPr>
        <w:t>1.1</w:t>
      </w:r>
      <w:r w:rsidR="00134805">
        <w:rPr>
          <w:rFonts w:ascii="Arial" w:hAnsi="Arial" w:cs="Arial"/>
          <w:sz w:val="24"/>
          <w:szCs w:val="24"/>
          <w:lang w:val="en-GB"/>
        </w:rPr>
        <w:t>4</w:t>
      </w:r>
      <w:r w:rsidRPr="00F20F12">
        <w:rPr>
          <w:rFonts w:ascii="Arial" w:hAnsi="Arial" w:cs="Arial"/>
          <w:sz w:val="24"/>
          <w:szCs w:val="24"/>
          <w:lang w:val="en-GB"/>
        </w:rPr>
        <w:t>.) the clause on confidentiality and use of information (</w:t>
      </w:r>
      <w:r w:rsidR="00254DBB" w:rsidRPr="00F20F12">
        <w:rPr>
          <w:rFonts w:ascii="Arial" w:hAnsi="Arial" w:cs="Arial"/>
          <w:sz w:val="24"/>
          <w:szCs w:val="24"/>
          <w:lang w:val="en-GB"/>
        </w:rPr>
        <w:t>1.1</w:t>
      </w:r>
      <w:r w:rsidR="00134805">
        <w:rPr>
          <w:rFonts w:ascii="Arial" w:hAnsi="Arial" w:cs="Arial"/>
          <w:sz w:val="24"/>
          <w:szCs w:val="24"/>
          <w:lang w:val="en-GB"/>
        </w:rPr>
        <w:t>3</w:t>
      </w:r>
      <w:r w:rsidRPr="00F20F12">
        <w:rPr>
          <w:rFonts w:ascii="Arial" w:hAnsi="Arial" w:cs="Arial"/>
          <w:sz w:val="24"/>
          <w:szCs w:val="24"/>
          <w:lang w:val="en-GB"/>
        </w:rPr>
        <w:t>.) and the security measures (</w:t>
      </w:r>
      <w:r w:rsidR="00254DBB" w:rsidRPr="00F20F12">
        <w:rPr>
          <w:rFonts w:ascii="Arial" w:hAnsi="Arial" w:cs="Arial"/>
          <w:sz w:val="24"/>
          <w:szCs w:val="24"/>
          <w:lang w:val="en-GB"/>
        </w:rPr>
        <w:t>1.1</w:t>
      </w:r>
      <w:r w:rsidR="00134805">
        <w:rPr>
          <w:rFonts w:ascii="Arial" w:hAnsi="Arial" w:cs="Arial"/>
          <w:sz w:val="24"/>
          <w:szCs w:val="24"/>
          <w:lang w:val="en-GB"/>
        </w:rPr>
        <w:t>2</w:t>
      </w:r>
      <w:r w:rsidRPr="00F20F12">
        <w:rPr>
          <w:rFonts w:ascii="Arial" w:hAnsi="Arial" w:cs="Arial"/>
          <w:sz w:val="24"/>
          <w:szCs w:val="24"/>
          <w:lang w:val="en-GB"/>
        </w:rPr>
        <w:t xml:space="preserve">). </w:t>
      </w:r>
      <w:r w:rsidRPr="00F20F12">
        <w:rPr>
          <w:rFonts w:ascii="Arial" w:hAnsi="Arial" w:cs="Arial"/>
          <w:bCs/>
          <w:iCs/>
          <w:sz w:val="24"/>
          <w:szCs w:val="24"/>
          <w:lang w:val="en-GB"/>
        </w:rPr>
        <w:t xml:space="preserve">The contract will be automatically terminated upon the sending by </w:t>
      </w:r>
      <w:r w:rsidR="004420A6" w:rsidRPr="00F20F12">
        <w:rPr>
          <w:rFonts w:ascii="Arial" w:hAnsi="Arial" w:cs="Arial"/>
          <w:sz w:val="24"/>
          <w:szCs w:val="24"/>
          <w:lang w:val="en-GB"/>
        </w:rPr>
        <w:t>OBE</w:t>
      </w:r>
      <w:r w:rsidRPr="00F20F12">
        <w:rPr>
          <w:rFonts w:ascii="Arial" w:hAnsi="Arial" w:cs="Arial"/>
          <w:bCs/>
          <w:iCs/>
          <w:sz w:val="24"/>
          <w:szCs w:val="24"/>
          <w:lang w:val="en-GB"/>
        </w:rPr>
        <w:t xml:space="preserve"> of a registered letter, stating the termination as well as the causes thereof.</w:t>
      </w:r>
      <w:r w:rsidRPr="00F20F12">
        <w:rPr>
          <w:rFonts w:ascii="Arial" w:hAnsi="Arial" w:cs="Arial"/>
          <w:sz w:val="24"/>
          <w:szCs w:val="24"/>
          <w:lang w:val="en-GB"/>
        </w:rPr>
        <w:t xml:space="preserve"> </w:t>
      </w:r>
      <w:r w:rsidRPr="00F20F12">
        <w:rPr>
          <w:rFonts w:ascii="Arial" w:hAnsi="Arial" w:cs="Arial"/>
          <w:bCs/>
          <w:iCs/>
          <w:sz w:val="24"/>
          <w:szCs w:val="24"/>
          <w:lang w:val="en-GB"/>
        </w:rPr>
        <w:t xml:space="preserve">No incurred costs fees will be </w:t>
      </w:r>
      <w:proofErr w:type="gramStart"/>
      <w:r w:rsidRPr="00F20F12">
        <w:rPr>
          <w:rFonts w:ascii="Arial" w:hAnsi="Arial" w:cs="Arial"/>
          <w:bCs/>
          <w:iCs/>
          <w:sz w:val="24"/>
          <w:szCs w:val="24"/>
          <w:lang w:val="en-GB"/>
        </w:rPr>
        <w:t>paid</w:t>
      </w:r>
      <w:proofErr w:type="gramEnd"/>
      <w:r w:rsidRPr="00F20F12">
        <w:rPr>
          <w:rFonts w:ascii="Arial" w:hAnsi="Arial" w:cs="Arial"/>
          <w:bCs/>
          <w:iCs/>
          <w:sz w:val="24"/>
          <w:szCs w:val="24"/>
          <w:lang w:val="en-GB"/>
        </w:rPr>
        <w:t xml:space="preserve"> and </w:t>
      </w:r>
      <w:r w:rsidRPr="00F20F12">
        <w:rPr>
          <w:rFonts w:ascii="Arial" w:hAnsi="Arial" w:cs="Arial"/>
          <w:sz w:val="24"/>
          <w:szCs w:val="24"/>
          <w:lang w:val="en-GB"/>
        </w:rPr>
        <w:t xml:space="preserve">eventual advance payments will have to be refunded to </w:t>
      </w:r>
      <w:r w:rsidR="00BD2E1D" w:rsidRPr="00F20F12">
        <w:rPr>
          <w:rFonts w:ascii="Arial" w:hAnsi="Arial" w:cs="Arial"/>
          <w:sz w:val="24"/>
          <w:szCs w:val="24"/>
          <w:lang w:val="en-GB"/>
        </w:rPr>
        <w:t>OWW</w:t>
      </w:r>
      <w:r w:rsidRPr="00F20F12">
        <w:rPr>
          <w:rFonts w:ascii="Arial" w:hAnsi="Arial" w:cs="Arial"/>
          <w:sz w:val="24"/>
          <w:szCs w:val="24"/>
          <w:lang w:val="en-GB"/>
        </w:rPr>
        <w:t>.</w:t>
      </w:r>
    </w:p>
    <w:p w14:paraId="6E12A26E" w14:textId="77777777" w:rsidR="001163C9" w:rsidRPr="00F20F12" w:rsidRDefault="001163C9" w:rsidP="00F20F12">
      <w:pPr>
        <w:spacing w:before="0" w:after="0" w:line="240" w:lineRule="auto"/>
        <w:jc w:val="both"/>
        <w:rPr>
          <w:rFonts w:ascii="Arial" w:hAnsi="Arial" w:cs="Arial"/>
          <w:b/>
          <w:sz w:val="24"/>
          <w:szCs w:val="24"/>
          <w:lang w:val="en-GB"/>
        </w:rPr>
      </w:pPr>
    </w:p>
    <w:p w14:paraId="5BEE54D0"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r w:rsidRPr="00F20F12">
        <w:rPr>
          <w:rFonts w:cs="Arial"/>
          <w:color w:val="222222"/>
          <w:sz w:val="24"/>
          <w:szCs w:val="24"/>
        </w:rPr>
        <w:t>Force majeure</w:t>
      </w:r>
    </w:p>
    <w:p w14:paraId="04AC80AA" w14:textId="77777777" w:rsidR="001163C9" w:rsidRPr="00F20F12" w:rsidRDefault="001163C9" w:rsidP="00F20F12">
      <w:pPr>
        <w:autoSpaceDE w:val="0"/>
        <w:autoSpaceDN w:val="0"/>
        <w:adjustRightInd w:val="0"/>
        <w:spacing w:before="0" w:after="0" w:line="240" w:lineRule="auto"/>
        <w:jc w:val="both"/>
        <w:rPr>
          <w:rFonts w:ascii="Arial" w:hAnsi="Arial" w:cs="Arial"/>
          <w:bCs/>
          <w:iCs/>
          <w:sz w:val="24"/>
          <w:szCs w:val="24"/>
          <w:lang w:val="en-GB"/>
        </w:rPr>
      </w:pPr>
      <w:r w:rsidRPr="00F20F12">
        <w:rPr>
          <w:rFonts w:ascii="Arial" w:hAnsi="Arial" w:cs="Arial"/>
          <w:bCs/>
          <w:iCs/>
          <w:sz w:val="24"/>
          <w:szCs w:val="24"/>
          <w:lang w:val="en-GB"/>
        </w:rPr>
        <w:t>Force majeure means any situation or event which is unforeseeable and exceptional, independent of the will of the parties and not due to the fault or negligence of any of them (or any of its subcontractors, agents or employees) which prevents either party to perform any of its contractual obligations and which could not be overcome despite all due diligence (e.g. evacuation).</w:t>
      </w:r>
    </w:p>
    <w:p w14:paraId="68D0B88C"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2A44B4F1"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r w:rsidRPr="00F20F12">
        <w:rPr>
          <w:rFonts w:ascii="Arial" w:hAnsi="Arial" w:cs="Arial"/>
          <w:sz w:val="24"/>
          <w:szCs w:val="24"/>
          <w:lang w:val="en-GB"/>
        </w:rPr>
        <w:t>A case of force majeure must always be notified immediately when it occurs, in writing, providing motive and proof by neutral instances.</w:t>
      </w:r>
    </w:p>
    <w:p w14:paraId="28DE527A"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42F40113" w14:textId="77777777" w:rsidR="00AB1CFC" w:rsidRDefault="001163C9" w:rsidP="00F20F12">
      <w:pPr>
        <w:autoSpaceDE w:val="0"/>
        <w:autoSpaceDN w:val="0"/>
        <w:adjustRightInd w:val="0"/>
        <w:spacing w:before="0" w:after="0" w:line="240" w:lineRule="auto"/>
        <w:jc w:val="both"/>
        <w:rPr>
          <w:rFonts w:ascii="Arial" w:hAnsi="Arial" w:cs="Arial"/>
          <w:sz w:val="24"/>
          <w:szCs w:val="24"/>
          <w:lang w:val="en-GB"/>
        </w:rPr>
      </w:pPr>
      <w:r w:rsidRPr="00F20F12">
        <w:rPr>
          <w:rFonts w:ascii="Arial" w:hAnsi="Arial" w:cs="Arial"/>
          <w:sz w:val="24"/>
          <w:szCs w:val="24"/>
          <w:lang w:val="en-GB"/>
        </w:rPr>
        <w:t>In case of force majeure resulting in a disruption in the field, the actual costs incurred and already spent by the service provider will be reimbursed on the basis of supporting documentation (transport, hotel). The fees will be paid in proportion to the number of days of actual execution of the contract. The eventual continuation of the mission will be the object of an addendum to th</w:t>
      </w:r>
      <w:r w:rsidR="00F20F12">
        <w:rPr>
          <w:rFonts w:ascii="Arial" w:hAnsi="Arial" w:cs="Arial"/>
          <w:sz w:val="24"/>
          <w:szCs w:val="24"/>
          <w:lang w:val="en-GB"/>
        </w:rPr>
        <w:t>e</w:t>
      </w:r>
      <w:r w:rsidRPr="00F20F12">
        <w:rPr>
          <w:rFonts w:ascii="Arial" w:hAnsi="Arial" w:cs="Arial"/>
          <w:sz w:val="24"/>
          <w:szCs w:val="24"/>
          <w:lang w:val="en-GB"/>
        </w:rPr>
        <w:t xml:space="preserve"> contract</w:t>
      </w:r>
      <w:r w:rsidR="00AB1CFC">
        <w:rPr>
          <w:rFonts w:ascii="Arial" w:hAnsi="Arial" w:cs="Arial"/>
          <w:sz w:val="24"/>
          <w:szCs w:val="24"/>
          <w:lang w:val="en-GB"/>
        </w:rPr>
        <w:t>.</w:t>
      </w:r>
    </w:p>
    <w:p w14:paraId="76C3E966" w14:textId="05525783"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54DDDC93"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r w:rsidRPr="00F20F12">
        <w:rPr>
          <w:rFonts w:cs="Arial"/>
          <w:color w:val="222222"/>
          <w:sz w:val="24"/>
          <w:szCs w:val="24"/>
        </w:rPr>
        <w:t>Legal disputes</w:t>
      </w:r>
    </w:p>
    <w:p w14:paraId="35529A5F" w14:textId="0221CE24" w:rsidR="001163C9" w:rsidRPr="00F20F12" w:rsidRDefault="00782539" w:rsidP="00F20F12">
      <w:pPr>
        <w:tabs>
          <w:tab w:val="left" w:pos="-90"/>
          <w:tab w:val="left" w:pos="1134"/>
        </w:tabs>
        <w:spacing w:before="0" w:after="0" w:line="240" w:lineRule="auto"/>
        <w:jc w:val="both"/>
        <w:rPr>
          <w:rFonts w:ascii="Arial" w:hAnsi="Arial" w:cs="Arial"/>
          <w:sz w:val="24"/>
          <w:szCs w:val="24"/>
          <w:lang w:val="en-GB"/>
        </w:rPr>
      </w:pPr>
      <w:r w:rsidRPr="00F20F12">
        <w:rPr>
          <w:rStyle w:val="hotkey-layer"/>
          <w:rFonts w:ascii="Arial" w:hAnsi="Arial" w:cs="Arial"/>
          <w:sz w:val="24"/>
          <w:szCs w:val="24"/>
          <w:lang w:val="en-GB"/>
        </w:rPr>
        <w:t>The contract shall be governed by and in accordance with the laws of the federal state of Belgium and shall be subject to the exclusive jurisdiction of the Dutch Speaking Tribunal of Commerce of the Judiciary Arrondissement of Brussels.</w:t>
      </w:r>
    </w:p>
    <w:p w14:paraId="2B3A548F" w14:textId="77777777" w:rsidR="00782539" w:rsidRPr="00F20F12" w:rsidRDefault="00782539" w:rsidP="00F20F12">
      <w:pPr>
        <w:tabs>
          <w:tab w:val="left" w:pos="-90"/>
          <w:tab w:val="left" w:pos="1134"/>
        </w:tabs>
        <w:spacing w:before="0" w:after="0" w:line="240" w:lineRule="auto"/>
        <w:jc w:val="both"/>
        <w:rPr>
          <w:rFonts w:ascii="Arial" w:hAnsi="Arial" w:cs="Arial"/>
          <w:sz w:val="24"/>
          <w:szCs w:val="24"/>
          <w:lang w:val="en-GB"/>
        </w:rPr>
      </w:pPr>
    </w:p>
    <w:p w14:paraId="3CF8ECED" w14:textId="77777777" w:rsidR="001163C9" w:rsidRPr="00F20F12" w:rsidRDefault="001163C9" w:rsidP="00AB1CFC">
      <w:pPr>
        <w:pStyle w:val="StyleHeading2"/>
        <w:numPr>
          <w:ilvl w:val="1"/>
          <w:numId w:val="17"/>
        </w:numPr>
        <w:tabs>
          <w:tab w:val="clear" w:pos="357"/>
          <w:tab w:val="clear" w:pos="992"/>
          <w:tab w:val="left" w:pos="567"/>
        </w:tabs>
        <w:ind w:left="567" w:hanging="567"/>
        <w:jc w:val="both"/>
        <w:rPr>
          <w:rFonts w:cs="Arial"/>
          <w:sz w:val="24"/>
          <w:szCs w:val="24"/>
        </w:rPr>
      </w:pPr>
      <w:r w:rsidRPr="00F20F12">
        <w:rPr>
          <w:rFonts w:cs="Arial"/>
          <w:color w:val="222222"/>
          <w:sz w:val="24"/>
          <w:szCs w:val="24"/>
        </w:rPr>
        <w:t>Payment conditions</w:t>
      </w:r>
    </w:p>
    <w:p w14:paraId="0C27461C" w14:textId="77777777" w:rsidR="00254DBB" w:rsidRPr="00F20F12" w:rsidRDefault="00254DBB" w:rsidP="00F20F12">
      <w:pPr>
        <w:tabs>
          <w:tab w:val="left" w:pos="-90"/>
          <w:tab w:val="left" w:pos="1134"/>
        </w:tabs>
        <w:spacing w:before="0" w:after="0" w:line="240" w:lineRule="auto"/>
        <w:jc w:val="both"/>
        <w:rPr>
          <w:rStyle w:val="hotkey-layer"/>
          <w:rFonts w:ascii="Arial" w:hAnsi="Arial" w:cs="Arial"/>
          <w:sz w:val="24"/>
          <w:szCs w:val="24"/>
          <w:lang w:val="en-GB"/>
        </w:rPr>
      </w:pPr>
      <w:r w:rsidRPr="00F20F12">
        <w:rPr>
          <w:rStyle w:val="hotkey-layer"/>
          <w:rFonts w:ascii="Arial" w:hAnsi="Arial" w:cs="Arial"/>
          <w:sz w:val="24"/>
          <w:szCs w:val="24"/>
          <w:lang w:val="en-GB"/>
        </w:rPr>
        <w:t>50% will be provided at signature of the contract, and 50% after validation of the agreed outputs.</w:t>
      </w:r>
    </w:p>
    <w:p w14:paraId="484C6D1F" w14:textId="77777777" w:rsidR="001163C9" w:rsidRPr="00F20F12" w:rsidRDefault="001163C9" w:rsidP="00F20F12">
      <w:pPr>
        <w:tabs>
          <w:tab w:val="left" w:pos="-90"/>
          <w:tab w:val="left" w:pos="1134"/>
        </w:tabs>
        <w:spacing w:before="0" w:after="0" w:line="240" w:lineRule="auto"/>
        <w:jc w:val="both"/>
        <w:rPr>
          <w:rStyle w:val="hotkey-layer"/>
          <w:rFonts w:ascii="Arial" w:hAnsi="Arial" w:cs="Arial"/>
          <w:sz w:val="24"/>
          <w:szCs w:val="24"/>
          <w:lang w:val="en-GB"/>
        </w:rPr>
      </w:pPr>
    </w:p>
    <w:p w14:paraId="370320A5" w14:textId="0FB49C39" w:rsidR="001163C9" w:rsidRPr="00F20F12" w:rsidRDefault="00BD2E1D" w:rsidP="00F20F12">
      <w:pPr>
        <w:tabs>
          <w:tab w:val="left" w:pos="-90"/>
          <w:tab w:val="left" w:pos="1134"/>
        </w:tabs>
        <w:spacing w:before="0" w:after="0" w:line="240" w:lineRule="auto"/>
        <w:jc w:val="both"/>
        <w:rPr>
          <w:rStyle w:val="hotkey-layer"/>
          <w:rFonts w:ascii="Arial" w:hAnsi="Arial" w:cs="Arial"/>
          <w:sz w:val="24"/>
          <w:szCs w:val="24"/>
          <w:lang w:val="en-GB"/>
        </w:rPr>
      </w:pPr>
      <w:r w:rsidRPr="00F20F12">
        <w:rPr>
          <w:rStyle w:val="hotkey-layer"/>
          <w:rFonts w:ascii="Arial" w:hAnsi="Arial" w:cs="Arial"/>
          <w:sz w:val="24"/>
          <w:szCs w:val="24"/>
          <w:lang w:val="en-GB"/>
        </w:rPr>
        <w:t>OWW</w:t>
      </w:r>
      <w:r w:rsidR="001163C9" w:rsidRPr="00F20F12">
        <w:rPr>
          <w:rStyle w:val="hotkey-layer"/>
          <w:rFonts w:ascii="Arial" w:hAnsi="Arial" w:cs="Arial"/>
          <w:sz w:val="24"/>
          <w:szCs w:val="24"/>
          <w:lang w:val="en-GB"/>
        </w:rPr>
        <w:t xml:space="preserve"> can only pay on an account number belonging to the legal entity (enterprise or moral person) with which the contract has been signed and only on an account number in the country where this entity is established.</w:t>
      </w:r>
    </w:p>
    <w:p w14:paraId="0E082061"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68CED2D2" w14:textId="627C03C3" w:rsidR="001163C9" w:rsidRPr="00F20F12" w:rsidRDefault="001163C9" w:rsidP="00AB1CFC">
      <w:pPr>
        <w:pStyle w:val="StyleHeading1"/>
        <w:numPr>
          <w:ilvl w:val="0"/>
          <w:numId w:val="17"/>
        </w:numPr>
        <w:tabs>
          <w:tab w:val="clear" w:pos="360"/>
          <w:tab w:val="left" w:pos="851"/>
        </w:tabs>
        <w:ind w:left="851" w:hanging="851"/>
        <w:rPr>
          <w:sz w:val="24"/>
          <w:szCs w:val="24"/>
        </w:rPr>
      </w:pPr>
      <w:r w:rsidRPr="00F20F12">
        <w:rPr>
          <w:sz w:val="24"/>
          <w:szCs w:val="24"/>
        </w:rPr>
        <w:lastRenderedPageBreak/>
        <w:t>Submission</w:t>
      </w:r>
    </w:p>
    <w:p w14:paraId="798CE03D" w14:textId="5EC40173" w:rsidR="003B41F7" w:rsidRPr="00F20F12" w:rsidRDefault="00254DBB" w:rsidP="00F20F12">
      <w:pPr>
        <w:spacing w:before="0" w:after="0" w:line="240" w:lineRule="auto"/>
        <w:jc w:val="both"/>
        <w:rPr>
          <w:rFonts w:ascii="Arial" w:eastAsia="Calibri" w:hAnsi="Arial" w:cs="Arial"/>
          <w:color w:val="000000" w:themeColor="text1"/>
          <w:sz w:val="24"/>
          <w:szCs w:val="24"/>
          <w:lang w:val="en-GB"/>
        </w:rPr>
      </w:pPr>
      <w:r w:rsidRPr="00F20F12">
        <w:rPr>
          <w:rFonts w:ascii="Arial" w:hAnsi="Arial" w:cs="Arial"/>
          <w:sz w:val="24"/>
          <w:szCs w:val="24"/>
          <w:lang w:val="en-GB"/>
        </w:rPr>
        <w:t xml:space="preserve">Send all required documents before </w:t>
      </w:r>
      <w:r w:rsidR="00DD195F" w:rsidRPr="00F20F12">
        <w:rPr>
          <w:rFonts w:ascii="Arial" w:hAnsi="Arial" w:cs="Arial"/>
          <w:sz w:val="24"/>
          <w:szCs w:val="24"/>
          <w:lang w:val="en-GB"/>
        </w:rPr>
        <w:t>1</w:t>
      </w:r>
      <w:r w:rsidR="00953DF0" w:rsidRPr="00F20F12">
        <w:rPr>
          <w:rFonts w:ascii="Arial" w:hAnsi="Arial" w:cs="Arial"/>
          <w:sz w:val="24"/>
          <w:szCs w:val="24"/>
          <w:lang w:val="en-GB"/>
        </w:rPr>
        <w:t>5 March 2023</w:t>
      </w:r>
      <w:r w:rsidR="00AB4D19" w:rsidRPr="00F20F12">
        <w:rPr>
          <w:rFonts w:ascii="Arial" w:hAnsi="Arial" w:cs="Arial"/>
          <w:sz w:val="24"/>
          <w:szCs w:val="24"/>
          <w:lang w:val="en-GB"/>
        </w:rPr>
        <w:t xml:space="preserve">, midnight CET </w:t>
      </w:r>
      <w:r w:rsidRPr="00F20F12">
        <w:rPr>
          <w:rFonts w:ascii="Arial" w:hAnsi="Arial" w:cs="Arial"/>
          <w:sz w:val="24"/>
          <w:szCs w:val="24"/>
          <w:lang w:val="en-GB"/>
        </w:rPr>
        <w:t xml:space="preserve">to </w:t>
      </w:r>
      <w:hyperlink r:id="rId24" w:history="1">
        <w:r w:rsidR="003B41F7" w:rsidRPr="00F20F12">
          <w:rPr>
            <w:rStyle w:val="Hyperlink"/>
            <w:rFonts w:ascii="Arial" w:hAnsi="Arial" w:cs="Arial"/>
            <w:sz w:val="24"/>
            <w:szCs w:val="24"/>
            <w:lang w:val="en-GB"/>
          </w:rPr>
          <w:t>OBE.TENDER@oxfam.org</w:t>
        </w:r>
      </w:hyperlink>
      <w:r w:rsidRPr="00F20F12">
        <w:rPr>
          <w:rFonts w:ascii="Arial" w:hAnsi="Arial" w:cs="Arial"/>
          <w:sz w:val="24"/>
          <w:szCs w:val="24"/>
          <w:lang w:val="en-GB"/>
        </w:rPr>
        <w:t>,</w:t>
      </w:r>
      <w:r w:rsidR="00513056" w:rsidRPr="00F20F12">
        <w:rPr>
          <w:rFonts w:ascii="Arial" w:hAnsi="Arial" w:cs="Arial"/>
          <w:sz w:val="24"/>
          <w:szCs w:val="24"/>
          <w:lang w:val="en-GB"/>
        </w:rPr>
        <w:t xml:space="preserve"> with </w:t>
      </w:r>
      <w:hyperlink r:id="rId25" w:history="1">
        <w:r w:rsidR="00513056" w:rsidRPr="00F20F12">
          <w:rPr>
            <w:rStyle w:val="Hyperlink"/>
            <w:rFonts w:ascii="Arial" w:hAnsi="Arial" w:cs="Arial"/>
            <w:sz w:val="24"/>
            <w:szCs w:val="24"/>
            <w:lang w:val="en-GB"/>
          </w:rPr>
          <w:t>sarah.vaes@oww.be</w:t>
        </w:r>
      </w:hyperlink>
      <w:r w:rsidR="00513056" w:rsidRPr="00F20F12">
        <w:rPr>
          <w:rFonts w:ascii="Arial" w:hAnsi="Arial" w:cs="Arial"/>
          <w:sz w:val="24"/>
          <w:szCs w:val="24"/>
          <w:lang w:val="en-GB"/>
        </w:rPr>
        <w:t xml:space="preserve"> in </w:t>
      </w:r>
      <w:r w:rsidR="00CD35A9" w:rsidRPr="00F20F12">
        <w:rPr>
          <w:rFonts w:ascii="Arial" w:hAnsi="Arial" w:cs="Arial"/>
          <w:sz w:val="24"/>
          <w:szCs w:val="24"/>
          <w:lang w:val="en-GB"/>
        </w:rPr>
        <w:t>copy</w:t>
      </w:r>
      <w:r w:rsidR="00513056" w:rsidRPr="00F20F12">
        <w:rPr>
          <w:rFonts w:ascii="Arial" w:hAnsi="Arial" w:cs="Arial"/>
          <w:sz w:val="24"/>
          <w:szCs w:val="24"/>
          <w:lang w:val="en-GB"/>
        </w:rPr>
        <w:t xml:space="preserve">, and </w:t>
      </w:r>
      <w:r w:rsidRPr="00F20F12">
        <w:rPr>
          <w:rFonts w:ascii="Arial" w:hAnsi="Arial" w:cs="Arial"/>
          <w:sz w:val="24"/>
          <w:szCs w:val="24"/>
          <w:lang w:val="en-GB"/>
        </w:rPr>
        <w:t xml:space="preserve">with the title: </w:t>
      </w:r>
      <w:r w:rsidR="003B41F7" w:rsidRPr="00F20F12">
        <w:rPr>
          <w:rFonts w:ascii="Arial" w:eastAsia="Calibri" w:hAnsi="Arial" w:cs="Arial"/>
          <w:color w:val="000000" w:themeColor="text1"/>
          <w:sz w:val="24"/>
          <w:szCs w:val="24"/>
          <w:lang w:val="en-GB"/>
        </w:rPr>
        <w:t xml:space="preserve">Risk analysis including stakeholder consultation in the coffee value consultancy </w:t>
      </w:r>
    </w:p>
    <w:p w14:paraId="5874922D" w14:textId="77777777" w:rsidR="00254DBB" w:rsidRPr="00F20F12" w:rsidRDefault="00254DBB" w:rsidP="00F20F12">
      <w:pPr>
        <w:spacing w:before="0" w:after="0" w:line="240" w:lineRule="auto"/>
        <w:jc w:val="both"/>
        <w:rPr>
          <w:rFonts w:ascii="Arial" w:hAnsi="Arial" w:cs="Arial"/>
          <w:sz w:val="24"/>
          <w:szCs w:val="24"/>
          <w:lang w:val="en-GB"/>
        </w:rPr>
      </w:pPr>
    </w:p>
    <w:p w14:paraId="4686C50C" w14:textId="77777777" w:rsidR="00254DBB" w:rsidRPr="00F20F12" w:rsidRDefault="001163C9" w:rsidP="00AB1CFC">
      <w:pPr>
        <w:pStyle w:val="StyleHeading3"/>
        <w:numPr>
          <w:ilvl w:val="1"/>
          <w:numId w:val="17"/>
        </w:numPr>
        <w:tabs>
          <w:tab w:val="clear" w:pos="1814"/>
          <w:tab w:val="left" w:pos="851"/>
        </w:tabs>
        <w:ind w:left="851" w:hanging="851"/>
        <w:jc w:val="both"/>
        <w:rPr>
          <w:sz w:val="24"/>
          <w:szCs w:val="24"/>
        </w:rPr>
      </w:pPr>
      <w:r w:rsidRPr="00F20F12">
        <w:rPr>
          <w:sz w:val="24"/>
          <w:szCs w:val="24"/>
        </w:rPr>
        <w:t>Administrative details</w:t>
      </w:r>
    </w:p>
    <w:p w14:paraId="29730FDA" w14:textId="77777777" w:rsidR="00F20F12" w:rsidRPr="00F20F12" w:rsidRDefault="00513056"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n</w:t>
      </w:r>
      <w:r w:rsidR="001163C9" w:rsidRPr="00F20F12">
        <w:rPr>
          <w:rFonts w:ascii="Arial" w:hAnsi="Arial" w:cs="Arial"/>
          <w:sz w:val="24"/>
          <w:szCs w:val="24"/>
          <w:lang w:val="en-GB"/>
        </w:rPr>
        <w:t xml:space="preserve">ame of the enterprise and the </w:t>
      </w:r>
      <w:proofErr w:type="gramStart"/>
      <w:r w:rsidR="001163C9" w:rsidRPr="00F20F12">
        <w:rPr>
          <w:rFonts w:ascii="Arial" w:hAnsi="Arial" w:cs="Arial"/>
          <w:sz w:val="24"/>
          <w:szCs w:val="24"/>
          <w:lang w:val="en-GB"/>
        </w:rPr>
        <w:t>responsible;</w:t>
      </w:r>
      <w:proofErr w:type="gramEnd"/>
    </w:p>
    <w:p w14:paraId="37195E13" w14:textId="77777777"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proofErr w:type="gramStart"/>
      <w:r w:rsidRPr="00F20F12">
        <w:rPr>
          <w:rFonts w:ascii="Arial" w:hAnsi="Arial" w:cs="Arial"/>
          <w:sz w:val="24"/>
          <w:szCs w:val="24"/>
          <w:lang w:val="en-GB"/>
        </w:rPr>
        <w:t>address;</w:t>
      </w:r>
      <w:proofErr w:type="gramEnd"/>
    </w:p>
    <w:p w14:paraId="633ABD2A" w14:textId="77777777"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 xml:space="preserve">telephone, fax and </w:t>
      </w:r>
      <w:proofErr w:type="gramStart"/>
      <w:r w:rsidRPr="00F20F12">
        <w:rPr>
          <w:rFonts w:ascii="Arial" w:hAnsi="Arial" w:cs="Arial"/>
          <w:sz w:val="24"/>
          <w:szCs w:val="24"/>
          <w:lang w:val="en-GB"/>
        </w:rPr>
        <w:t>e-mail;</w:t>
      </w:r>
      <w:proofErr w:type="gramEnd"/>
    </w:p>
    <w:p w14:paraId="5F77F249" w14:textId="77777777"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legal status</w:t>
      </w:r>
    </w:p>
    <w:p w14:paraId="39B77C67" w14:textId="77777777" w:rsidR="00AB1CFC"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VAT-number and/or chamber of commerce reference</w:t>
      </w:r>
      <w:r w:rsidR="00AB1CFC">
        <w:rPr>
          <w:rFonts w:ascii="Arial" w:hAnsi="Arial" w:cs="Arial"/>
          <w:sz w:val="24"/>
          <w:szCs w:val="24"/>
          <w:lang w:val="en-GB"/>
        </w:rPr>
        <w:t>.</w:t>
      </w:r>
    </w:p>
    <w:p w14:paraId="72511C56" w14:textId="77777777" w:rsidR="00AB1CFC" w:rsidRDefault="00513056"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n</w:t>
      </w:r>
      <w:r w:rsidR="001163C9" w:rsidRPr="00F20F12">
        <w:rPr>
          <w:rFonts w:ascii="Arial" w:hAnsi="Arial" w:cs="Arial"/>
          <w:sz w:val="24"/>
          <w:szCs w:val="24"/>
          <w:lang w:val="en-GB"/>
        </w:rPr>
        <w:t>ame and address of the bank, account number, IBAN and SWIFT code</w:t>
      </w:r>
      <w:r w:rsidR="00AB1CFC">
        <w:rPr>
          <w:rFonts w:ascii="Arial" w:hAnsi="Arial" w:cs="Arial"/>
          <w:sz w:val="24"/>
          <w:szCs w:val="24"/>
          <w:lang w:val="en-GB"/>
        </w:rPr>
        <w:t>.</w:t>
      </w:r>
    </w:p>
    <w:p w14:paraId="0E8E9CB2" w14:textId="4F2C51F6" w:rsidR="001163C9" w:rsidRPr="00F20F12" w:rsidRDefault="00BD2E1D" w:rsidP="00F20F12">
      <w:p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OWW</w:t>
      </w:r>
      <w:r w:rsidR="001163C9" w:rsidRPr="00F20F12">
        <w:rPr>
          <w:rFonts w:ascii="Arial" w:hAnsi="Arial" w:cs="Arial"/>
          <w:sz w:val="24"/>
          <w:szCs w:val="24"/>
          <w:lang w:val="en-GB"/>
        </w:rPr>
        <w:t xml:space="preserve"> can only pay on an account number belonging to the legal entity (enterprise or moral person) with which the contract has been signed and only on an account number in the country where this entity is established.</w:t>
      </w:r>
    </w:p>
    <w:p w14:paraId="101E1C07"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r w:rsidRPr="00F20F12">
        <w:rPr>
          <w:rFonts w:ascii="Arial" w:hAnsi="Arial" w:cs="Arial"/>
          <w:sz w:val="24"/>
          <w:szCs w:val="24"/>
          <w:lang w:val="en-GB"/>
        </w:rPr>
        <w:t>Join a copy of your register of commerce.</w:t>
      </w:r>
    </w:p>
    <w:p w14:paraId="6E25F755"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3B15A419" w14:textId="77777777" w:rsidR="00254DBB" w:rsidRPr="00F20F12" w:rsidRDefault="001163C9" w:rsidP="00AB1CFC">
      <w:pPr>
        <w:pStyle w:val="StyleHeading3"/>
        <w:numPr>
          <w:ilvl w:val="1"/>
          <w:numId w:val="17"/>
        </w:numPr>
        <w:tabs>
          <w:tab w:val="clear" w:pos="1814"/>
          <w:tab w:val="left" w:pos="851"/>
        </w:tabs>
        <w:ind w:left="851" w:hanging="851"/>
        <w:jc w:val="both"/>
        <w:rPr>
          <w:sz w:val="24"/>
          <w:szCs w:val="24"/>
        </w:rPr>
      </w:pPr>
      <w:r w:rsidRPr="00F20F12">
        <w:rPr>
          <w:sz w:val="24"/>
          <w:szCs w:val="24"/>
        </w:rPr>
        <w:t>Financial quote</w:t>
      </w:r>
    </w:p>
    <w:p w14:paraId="318A4791" w14:textId="4B130E56" w:rsidR="00F20F12" w:rsidRPr="00F20F12" w:rsidRDefault="00254DBB"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consultancy fees</w:t>
      </w:r>
    </w:p>
    <w:p w14:paraId="01020ED4" w14:textId="3FDFA26E" w:rsidR="00254DBB" w:rsidRPr="00F20F12" w:rsidRDefault="00254DBB"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operational costs:</w:t>
      </w:r>
      <w:r w:rsidR="00C76900" w:rsidRPr="00F20F12">
        <w:rPr>
          <w:rFonts w:ascii="Arial" w:hAnsi="Arial" w:cs="Arial"/>
          <w:sz w:val="24"/>
          <w:szCs w:val="24"/>
          <w:lang w:val="en-GB"/>
        </w:rPr>
        <w:t xml:space="preserve"> </w:t>
      </w:r>
      <w:r w:rsidRPr="00F20F12">
        <w:rPr>
          <w:rFonts w:ascii="Arial" w:hAnsi="Arial" w:cs="Arial"/>
          <w:sz w:val="24"/>
          <w:szCs w:val="24"/>
          <w:lang w:val="en-GB"/>
        </w:rPr>
        <w:t>travel, accommodation, daily fee, software, etc.</w:t>
      </w:r>
    </w:p>
    <w:p w14:paraId="6B1C9F1D" w14:textId="2F56CB11" w:rsidR="00254DBB" w:rsidRPr="00F20F12" w:rsidRDefault="00254DBB"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VAT: if not applicable, mention the legal provision</w:t>
      </w:r>
    </w:p>
    <w:p w14:paraId="131AAA40" w14:textId="77777777" w:rsidR="00254DBB" w:rsidRPr="00F20F12" w:rsidRDefault="00254DBB" w:rsidP="00F20F12">
      <w:pPr>
        <w:tabs>
          <w:tab w:val="left" w:pos="284"/>
        </w:tabs>
        <w:spacing w:before="0" w:after="0" w:line="240" w:lineRule="auto"/>
        <w:ind w:left="360"/>
        <w:jc w:val="both"/>
        <w:textAlignment w:val="top"/>
        <w:rPr>
          <w:rFonts w:ascii="Arial" w:hAnsi="Arial" w:cs="Arial"/>
          <w:sz w:val="24"/>
          <w:szCs w:val="24"/>
          <w:lang w:val="en-GB"/>
        </w:rPr>
      </w:pPr>
    </w:p>
    <w:p w14:paraId="13135F21" w14:textId="77777777" w:rsidR="00254DBB" w:rsidRPr="00F20F12" w:rsidRDefault="00254DBB" w:rsidP="00AB1CFC">
      <w:pPr>
        <w:pStyle w:val="StyleHeading3"/>
        <w:numPr>
          <w:ilvl w:val="1"/>
          <w:numId w:val="17"/>
        </w:numPr>
        <w:tabs>
          <w:tab w:val="clear" w:pos="1814"/>
          <w:tab w:val="left" w:pos="851"/>
        </w:tabs>
        <w:ind w:left="851" w:hanging="851"/>
        <w:jc w:val="both"/>
        <w:rPr>
          <w:sz w:val="24"/>
          <w:szCs w:val="24"/>
        </w:rPr>
      </w:pPr>
      <w:r w:rsidRPr="00F20F12">
        <w:rPr>
          <w:color w:val="222222"/>
          <w:sz w:val="24"/>
          <w:szCs w:val="24"/>
        </w:rPr>
        <w:t>CV and experience</w:t>
      </w:r>
    </w:p>
    <w:p w14:paraId="576A096A" w14:textId="77777777" w:rsidR="00254DBB" w:rsidRPr="00F20F12" w:rsidRDefault="00254DBB"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curriculum vitae</w:t>
      </w:r>
    </w:p>
    <w:p w14:paraId="19F81535" w14:textId="30E9CC53" w:rsidR="00254DBB" w:rsidRPr="00F20F12" w:rsidRDefault="00254DBB"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prior report</w:t>
      </w:r>
      <w:r w:rsidR="001156B5" w:rsidRPr="00F20F12">
        <w:rPr>
          <w:rFonts w:ascii="Arial" w:hAnsi="Arial" w:cs="Arial"/>
          <w:sz w:val="24"/>
          <w:szCs w:val="24"/>
          <w:lang w:val="en-GB"/>
        </w:rPr>
        <w:t>s</w:t>
      </w:r>
      <w:r w:rsidRPr="00F20F12">
        <w:rPr>
          <w:rFonts w:ascii="Arial" w:hAnsi="Arial" w:cs="Arial"/>
          <w:sz w:val="24"/>
          <w:szCs w:val="24"/>
          <w:lang w:val="en-GB"/>
        </w:rPr>
        <w:t xml:space="preserve"> or publication</w:t>
      </w:r>
      <w:r w:rsidR="001156B5" w:rsidRPr="00F20F12">
        <w:rPr>
          <w:rFonts w:ascii="Arial" w:hAnsi="Arial" w:cs="Arial"/>
          <w:sz w:val="24"/>
          <w:szCs w:val="24"/>
          <w:lang w:val="en-GB"/>
        </w:rPr>
        <w:t>s</w:t>
      </w:r>
      <w:r w:rsidRPr="00F20F12">
        <w:rPr>
          <w:rFonts w:ascii="Arial" w:hAnsi="Arial" w:cs="Arial"/>
          <w:sz w:val="24"/>
          <w:szCs w:val="24"/>
          <w:lang w:val="en-GB"/>
        </w:rPr>
        <w:t xml:space="preserve"> which have been previously developed by the consultant in relation to the topic.</w:t>
      </w:r>
    </w:p>
    <w:p w14:paraId="7B308709" w14:textId="77777777" w:rsidR="00254DBB" w:rsidRPr="00F20F12" w:rsidRDefault="00254DBB" w:rsidP="00F20F12">
      <w:pPr>
        <w:spacing w:before="0" w:after="0" w:line="240" w:lineRule="auto"/>
        <w:jc w:val="both"/>
        <w:textAlignment w:val="top"/>
        <w:rPr>
          <w:rFonts w:ascii="Arial" w:hAnsi="Arial" w:cs="Arial"/>
          <w:color w:val="222222"/>
          <w:sz w:val="24"/>
          <w:szCs w:val="24"/>
          <w:lang w:val="en-GB"/>
        </w:rPr>
      </w:pPr>
    </w:p>
    <w:p w14:paraId="7DAF0CD8" w14:textId="77777777" w:rsidR="00254DBB" w:rsidRPr="00F20F12" w:rsidRDefault="001163C9" w:rsidP="00AB1CFC">
      <w:pPr>
        <w:pStyle w:val="StyleHeading3"/>
        <w:numPr>
          <w:ilvl w:val="1"/>
          <w:numId w:val="17"/>
        </w:numPr>
        <w:tabs>
          <w:tab w:val="clear" w:pos="1814"/>
          <w:tab w:val="left" w:pos="851"/>
        </w:tabs>
        <w:ind w:left="851" w:hanging="851"/>
        <w:jc w:val="both"/>
        <w:rPr>
          <w:sz w:val="24"/>
          <w:szCs w:val="24"/>
        </w:rPr>
      </w:pPr>
      <w:r w:rsidRPr="00F20F12">
        <w:rPr>
          <w:color w:val="222222"/>
          <w:sz w:val="24"/>
          <w:szCs w:val="24"/>
        </w:rPr>
        <w:t>Methodology</w:t>
      </w:r>
    </w:p>
    <w:p w14:paraId="2BF83B10" w14:textId="57E43F3D" w:rsidR="00254DBB" w:rsidRPr="00F20F12" w:rsidRDefault="00254DBB"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A methodological proposal to conduct this study/research, including understanding of the study’s issues and of the terms of reference; background of the study/research; presentation of the objectives (overall &amp; specific); location; target countries; presentation of the methodological framework: study design, data collection, data processing, data analysis, ethical considerations.</w:t>
      </w:r>
    </w:p>
    <w:p w14:paraId="5883A0E9" w14:textId="77777777" w:rsidR="00254DBB" w:rsidRPr="00F20F12" w:rsidRDefault="00254DBB" w:rsidP="00F20F12">
      <w:pPr>
        <w:spacing w:before="0" w:after="0" w:line="240" w:lineRule="auto"/>
        <w:jc w:val="both"/>
        <w:textAlignment w:val="top"/>
        <w:rPr>
          <w:rFonts w:ascii="Arial" w:hAnsi="Arial" w:cs="Arial"/>
          <w:color w:val="222222"/>
          <w:sz w:val="24"/>
          <w:szCs w:val="24"/>
          <w:lang w:val="en-GB"/>
        </w:rPr>
      </w:pPr>
    </w:p>
    <w:p w14:paraId="65178856" w14:textId="77777777" w:rsidR="00254DBB" w:rsidRPr="00F20F12" w:rsidRDefault="001163C9" w:rsidP="00AB1CFC">
      <w:pPr>
        <w:pStyle w:val="StyleHeading3"/>
        <w:numPr>
          <w:ilvl w:val="1"/>
          <w:numId w:val="17"/>
        </w:numPr>
        <w:tabs>
          <w:tab w:val="clear" w:pos="1814"/>
          <w:tab w:val="left" w:pos="851"/>
        </w:tabs>
        <w:ind w:left="851" w:hanging="851"/>
        <w:jc w:val="both"/>
        <w:rPr>
          <w:sz w:val="24"/>
          <w:szCs w:val="24"/>
        </w:rPr>
      </w:pPr>
      <w:r w:rsidRPr="00F20F12">
        <w:rPr>
          <w:color w:val="222222"/>
          <w:sz w:val="24"/>
          <w:szCs w:val="24"/>
        </w:rPr>
        <w:t>Calendar</w:t>
      </w:r>
    </w:p>
    <w:p w14:paraId="08EA4756" w14:textId="77777777" w:rsidR="00254DBB" w:rsidRPr="00F20F12" w:rsidRDefault="00254DBB"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A timeline, clearly detailing the research’s implementation, execution, monitoring and final presentation</w:t>
      </w:r>
    </w:p>
    <w:p w14:paraId="09D334B2" w14:textId="77777777" w:rsidR="00254DBB" w:rsidRPr="00F20F12" w:rsidRDefault="00254DBB" w:rsidP="00F20F12">
      <w:pPr>
        <w:spacing w:before="0" w:after="0" w:line="240" w:lineRule="auto"/>
        <w:jc w:val="both"/>
        <w:rPr>
          <w:rFonts w:ascii="Arial" w:hAnsi="Arial" w:cs="Arial"/>
          <w:sz w:val="24"/>
          <w:szCs w:val="24"/>
          <w:lang w:val="en-GB"/>
        </w:rPr>
      </w:pPr>
    </w:p>
    <w:p w14:paraId="48EC22AD" w14:textId="77777777" w:rsidR="00782539" w:rsidRPr="00F20F12" w:rsidRDefault="001163C9" w:rsidP="00AB1CFC">
      <w:pPr>
        <w:pStyle w:val="StyleHeading3"/>
        <w:numPr>
          <w:ilvl w:val="1"/>
          <w:numId w:val="17"/>
        </w:numPr>
        <w:tabs>
          <w:tab w:val="clear" w:pos="1814"/>
          <w:tab w:val="left" w:pos="851"/>
        </w:tabs>
        <w:ind w:left="851" w:hanging="851"/>
        <w:jc w:val="both"/>
        <w:rPr>
          <w:sz w:val="24"/>
          <w:szCs w:val="24"/>
        </w:rPr>
      </w:pPr>
      <w:r w:rsidRPr="00F20F12">
        <w:rPr>
          <w:sz w:val="24"/>
          <w:szCs w:val="24"/>
        </w:rPr>
        <w:t>Ethical and professional conduct</w:t>
      </w:r>
    </w:p>
    <w:p w14:paraId="50EEAD0B" w14:textId="77777777" w:rsidR="00AB1CFC" w:rsidRDefault="007203B1" w:rsidP="00F20F12">
      <w:pPr>
        <w:spacing w:before="0" w:after="0" w:line="240" w:lineRule="auto"/>
        <w:jc w:val="both"/>
        <w:rPr>
          <w:rFonts w:ascii="Arial" w:hAnsi="Arial" w:cs="Arial"/>
          <w:sz w:val="24"/>
          <w:szCs w:val="24"/>
          <w:lang w:val="en-GB"/>
        </w:rPr>
      </w:pPr>
      <w:r>
        <w:rPr>
          <w:rFonts w:ascii="Arial" w:hAnsi="Arial" w:cs="Arial"/>
          <w:sz w:val="24"/>
          <w:szCs w:val="24"/>
          <w:lang w:val="en-GB"/>
        </w:rPr>
        <w:t>Service provider</w:t>
      </w:r>
      <w:r w:rsidR="001163C9" w:rsidRPr="00F20F12">
        <w:rPr>
          <w:rFonts w:ascii="Arial" w:hAnsi="Arial" w:cs="Arial"/>
          <w:sz w:val="24"/>
          <w:szCs w:val="24"/>
          <w:lang w:val="en-GB"/>
        </w:rPr>
        <w:t>s have to sign a declaration on ethical and professional conduct</w:t>
      </w:r>
      <w:r w:rsidR="00AB1CFC">
        <w:rPr>
          <w:rFonts w:ascii="Arial" w:hAnsi="Arial" w:cs="Arial"/>
          <w:sz w:val="24"/>
          <w:szCs w:val="24"/>
          <w:lang w:val="en-GB"/>
        </w:rPr>
        <w:t>.</w:t>
      </w:r>
    </w:p>
    <w:bookmarkStart w:id="2" w:name="_1610788351"/>
    <w:bookmarkEnd w:id="2"/>
    <w:bookmarkStart w:id="3" w:name="_MON_1737445883"/>
    <w:bookmarkEnd w:id="3"/>
    <w:p w14:paraId="3D40BDEF" w14:textId="58F1D276" w:rsidR="001163C9" w:rsidRPr="00F20F12" w:rsidRDefault="003653D1"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object w:dxaOrig="2040" w:dyaOrig="1320" w14:anchorId="107F9771">
          <v:shape id="_x0000_i1028" type="#_x0000_t75" style="width:102.05pt;height:65.75pt" o:ole="">
            <v:imagedata r:id="rId26" o:title=""/>
          </v:shape>
          <o:OLEObject Type="Embed" ProgID="Word.Document.12" ShapeID="_x0000_i1028" DrawAspect="Icon" ObjectID="_1737446556" r:id="rId27">
            <o:FieldCodes>\s</o:FieldCodes>
          </o:OLEObject>
        </w:object>
      </w:r>
    </w:p>
    <w:p w14:paraId="77C35888" w14:textId="77777777" w:rsidR="001163C9" w:rsidRPr="00F20F12" w:rsidRDefault="001163C9" w:rsidP="00F20F12">
      <w:pPr>
        <w:spacing w:before="0" w:after="0" w:line="240" w:lineRule="auto"/>
        <w:jc w:val="both"/>
        <w:rPr>
          <w:rFonts w:ascii="Arial" w:hAnsi="Arial" w:cs="Arial"/>
          <w:sz w:val="24"/>
          <w:szCs w:val="24"/>
          <w:lang w:val="en-GB"/>
        </w:rPr>
      </w:pPr>
    </w:p>
    <w:p w14:paraId="275BA182" w14:textId="112CF8B3" w:rsidR="00782539" w:rsidRPr="00F20F12" w:rsidRDefault="001163C9" w:rsidP="00AB1CFC">
      <w:pPr>
        <w:pStyle w:val="StyleHeading3"/>
        <w:numPr>
          <w:ilvl w:val="1"/>
          <w:numId w:val="17"/>
        </w:numPr>
        <w:tabs>
          <w:tab w:val="clear" w:pos="1814"/>
          <w:tab w:val="left" w:pos="851"/>
        </w:tabs>
        <w:ind w:left="851" w:hanging="851"/>
        <w:jc w:val="both"/>
        <w:rPr>
          <w:bCs w:val="0"/>
          <w:sz w:val="24"/>
          <w:szCs w:val="24"/>
        </w:rPr>
      </w:pPr>
      <w:r w:rsidRPr="00F20F12">
        <w:rPr>
          <w:bCs w:val="0"/>
          <w:color w:val="222222"/>
          <w:sz w:val="24"/>
          <w:szCs w:val="24"/>
        </w:rPr>
        <w:t>Clarifications and contact</w:t>
      </w:r>
    </w:p>
    <w:p w14:paraId="2EF320A5" w14:textId="7BCD9942" w:rsidR="001163C9" w:rsidRPr="00F20F12" w:rsidRDefault="001163C9" w:rsidP="00F20F12">
      <w:pPr>
        <w:spacing w:before="0" w:after="0" w:line="240" w:lineRule="auto"/>
        <w:jc w:val="both"/>
        <w:textAlignment w:val="top"/>
        <w:rPr>
          <w:rFonts w:ascii="Arial" w:eastAsia="Calibri" w:hAnsi="Arial" w:cs="Arial"/>
          <w:iCs/>
          <w:sz w:val="24"/>
          <w:szCs w:val="24"/>
          <w:lang w:val="en-GB"/>
        </w:rPr>
      </w:pPr>
      <w:r w:rsidRPr="00F20F12">
        <w:rPr>
          <w:rFonts w:ascii="Arial" w:eastAsia="Calibri" w:hAnsi="Arial" w:cs="Arial"/>
          <w:iCs/>
          <w:sz w:val="24"/>
          <w:szCs w:val="24"/>
          <w:lang w:val="en-GB"/>
        </w:rPr>
        <w:t xml:space="preserve">You can contact </w:t>
      </w:r>
      <w:r w:rsidR="00BD2E1D" w:rsidRPr="00F20F12">
        <w:rPr>
          <w:rFonts w:ascii="Arial" w:eastAsia="Calibri" w:hAnsi="Arial" w:cs="Arial"/>
          <w:iCs/>
          <w:sz w:val="24"/>
          <w:szCs w:val="24"/>
          <w:lang w:val="en-GB"/>
        </w:rPr>
        <w:t>OWW</w:t>
      </w:r>
      <w:r w:rsidRPr="00F20F12">
        <w:rPr>
          <w:rFonts w:ascii="Arial" w:eastAsia="Calibri" w:hAnsi="Arial" w:cs="Arial"/>
          <w:iCs/>
          <w:sz w:val="24"/>
          <w:szCs w:val="24"/>
          <w:lang w:val="en-GB"/>
        </w:rPr>
        <w:t xml:space="preserve"> before the date for submission quotes to seek clarification.</w:t>
      </w:r>
      <w:r w:rsidR="00513056" w:rsidRPr="00F20F12">
        <w:rPr>
          <w:rFonts w:ascii="Arial" w:eastAsia="Calibri" w:hAnsi="Arial" w:cs="Arial"/>
          <w:iCs/>
          <w:sz w:val="24"/>
          <w:szCs w:val="24"/>
          <w:lang w:val="en-GB"/>
        </w:rPr>
        <w:t xml:space="preserve"> Any questions related to this IQ should be directed at </w:t>
      </w:r>
      <w:hyperlink r:id="rId28" w:history="1">
        <w:r w:rsidR="00513056" w:rsidRPr="00F20F12">
          <w:rPr>
            <w:rStyle w:val="Hyperlink"/>
            <w:rFonts w:ascii="Arial" w:hAnsi="Arial" w:cs="Arial"/>
            <w:sz w:val="24"/>
            <w:szCs w:val="24"/>
            <w:lang w:val="en-GB"/>
          </w:rPr>
          <w:t>OBE.TENDER@oxfam.org</w:t>
        </w:r>
      </w:hyperlink>
      <w:r w:rsidR="00513056" w:rsidRPr="00F20F12">
        <w:rPr>
          <w:rFonts w:ascii="Arial" w:eastAsia="Calibri" w:hAnsi="Arial" w:cs="Arial"/>
          <w:iCs/>
          <w:sz w:val="24"/>
          <w:szCs w:val="24"/>
          <w:lang w:val="en-GB"/>
        </w:rPr>
        <w:t xml:space="preserve">, with </w:t>
      </w:r>
      <w:hyperlink r:id="rId29" w:history="1">
        <w:r w:rsidR="00513056" w:rsidRPr="00F20F12">
          <w:rPr>
            <w:rStyle w:val="Hyperlink"/>
            <w:rFonts w:ascii="Arial" w:hAnsi="Arial" w:cs="Arial"/>
            <w:sz w:val="24"/>
            <w:szCs w:val="24"/>
            <w:lang w:val="en-GB"/>
          </w:rPr>
          <w:t>sarah.vaes@oww.be</w:t>
        </w:r>
      </w:hyperlink>
      <w:r w:rsidR="00513056" w:rsidRPr="00F20F12">
        <w:rPr>
          <w:rFonts w:ascii="Arial" w:eastAsia="Calibri" w:hAnsi="Arial" w:cs="Arial"/>
          <w:iCs/>
          <w:sz w:val="24"/>
          <w:szCs w:val="24"/>
          <w:lang w:val="en-GB"/>
        </w:rPr>
        <w:t xml:space="preserve"> in </w:t>
      </w:r>
      <w:r w:rsidR="00CD35A9" w:rsidRPr="00F20F12">
        <w:rPr>
          <w:rFonts w:ascii="Arial" w:eastAsia="Calibri" w:hAnsi="Arial" w:cs="Arial"/>
          <w:iCs/>
          <w:sz w:val="24"/>
          <w:szCs w:val="24"/>
          <w:lang w:val="en-GB"/>
        </w:rPr>
        <w:t>copy</w:t>
      </w:r>
      <w:r w:rsidR="00513056" w:rsidRPr="00F20F12">
        <w:rPr>
          <w:rFonts w:ascii="Arial" w:eastAsia="Calibri" w:hAnsi="Arial" w:cs="Arial"/>
          <w:iCs/>
          <w:sz w:val="24"/>
          <w:szCs w:val="24"/>
          <w:lang w:val="en-GB"/>
        </w:rPr>
        <w:t>.</w:t>
      </w:r>
    </w:p>
    <w:p w14:paraId="403832F5" w14:textId="77777777" w:rsidR="001163C9" w:rsidRPr="00F20F12" w:rsidRDefault="001163C9" w:rsidP="00F20F12">
      <w:pPr>
        <w:tabs>
          <w:tab w:val="left" w:pos="-90"/>
          <w:tab w:val="left" w:pos="1134"/>
        </w:tabs>
        <w:spacing w:before="0" w:after="0" w:line="240" w:lineRule="auto"/>
        <w:jc w:val="both"/>
        <w:rPr>
          <w:rFonts w:ascii="Arial" w:eastAsia="Calibri" w:hAnsi="Arial" w:cs="Arial"/>
          <w:iCs/>
          <w:sz w:val="24"/>
          <w:szCs w:val="24"/>
          <w:lang w:val="en-GB"/>
        </w:rPr>
      </w:pPr>
    </w:p>
    <w:p w14:paraId="4707B2C0" w14:textId="4BA3E351" w:rsidR="001163C9" w:rsidRPr="00F20F12" w:rsidRDefault="00BD2E1D" w:rsidP="00F20F12">
      <w:pPr>
        <w:spacing w:before="0" w:after="0" w:line="240" w:lineRule="auto"/>
        <w:jc w:val="both"/>
        <w:textAlignment w:val="top"/>
        <w:rPr>
          <w:rFonts w:ascii="Arial" w:eastAsia="Calibri" w:hAnsi="Arial" w:cs="Arial"/>
          <w:iCs/>
          <w:sz w:val="24"/>
          <w:szCs w:val="24"/>
          <w:lang w:val="en-GB"/>
        </w:rPr>
      </w:pPr>
      <w:r w:rsidRPr="00F20F12">
        <w:rPr>
          <w:rFonts w:ascii="Arial" w:eastAsia="Calibri" w:hAnsi="Arial" w:cs="Arial"/>
          <w:iCs/>
          <w:sz w:val="24"/>
          <w:szCs w:val="24"/>
          <w:lang w:val="en-GB"/>
        </w:rPr>
        <w:t>OWW</w:t>
      </w:r>
      <w:r w:rsidR="001163C9" w:rsidRPr="00F20F12">
        <w:rPr>
          <w:rFonts w:ascii="Arial" w:eastAsia="Calibri" w:hAnsi="Arial" w:cs="Arial"/>
          <w:iCs/>
          <w:sz w:val="24"/>
          <w:szCs w:val="24"/>
          <w:lang w:val="en-GB"/>
        </w:rPr>
        <w:t xml:space="preserve"> can contact you</w:t>
      </w:r>
    </w:p>
    <w:p w14:paraId="0D61501C" w14:textId="77777777"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 xml:space="preserve">to inform you of errors, lack of accuracy, </w:t>
      </w:r>
      <w:proofErr w:type="gramStart"/>
      <w:r w:rsidRPr="00F20F12">
        <w:rPr>
          <w:rFonts w:ascii="Arial" w:hAnsi="Arial" w:cs="Arial"/>
          <w:sz w:val="24"/>
          <w:szCs w:val="24"/>
          <w:lang w:val="en-GB"/>
        </w:rPr>
        <w:t>omissions</w:t>
      </w:r>
      <w:proofErr w:type="gramEnd"/>
      <w:r w:rsidRPr="00F20F12">
        <w:rPr>
          <w:rFonts w:ascii="Arial" w:hAnsi="Arial" w:cs="Arial"/>
          <w:sz w:val="24"/>
          <w:szCs w:val="24"/>
          <w:lang w:val="en-GB"/>
        </w:rPr>
        <w:t xml:space="preserve"> or other faults in the IQ.</w:t>
      </w:r>
    </w:p>
    <w:p w14:paraId="6992451C" w14:textId="77777777" w:rsidR="00AB1CFC"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to ask you to complete your file</w:t>
      </w:r>
      <w:r w:rsidR="00AB1CFC">
        <w:rPr>
          <w:rFonts w:ascii="Arial" w:hAnsi="Arial" w:cs="Arial"/>
          <w:sz w:val="24"/>
          <w:szCs w:val="24"/>
          <w:lang w:val="en-GB"/>
        </w:rPr>
        <w:t>.</w:t>
      </w:r>
    </w:p>
    <w:p w14:paraId="7F22CBEB" w14:textId="6F715337"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to negotiate the price.</w:t>
      </w:r>
    </w:p>
    <w:p w14:paraId="74F5E530" w14:textId="77777777" w:rsidR="001163C9" w:rsidRPr="00F20F12" w:rsidRDefault="001163C9" w:rsidP="00F20F12">
      <w:p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 xml:space="preserve">All communication has to be in writing (e-mail, </w:t>
      </w:r>
      <w:proofErr w:type="gramStart"/>
      <w:r w:rsidRPr="00F20F12">
        <w:rPr>
          <w:rFonts w:ascii="Arial" w:hAnsi="Arial" w:cs="Arial"/>
          <w:sz w:val="24"/>
          <w:szCs w:val="24"/>
          <w:lang w:val="en-GB"/>
        </w:rPr>
        <w:t>fax</w:t>
      </w:r>
      <w:proofErr w:type="gramEnd"/>
      <w:r w:rsidRPr="00F20F12">
        <w:rPr>
          <w:rFonts w:ascii="Arial" w:hAnsi="Arial" w:cs="Arial"/>
          <w:sz w:val="24"/>
          <w:szCs w:val="24"/>
          <w:lang w:val="en-GB"/>
        </w:rPr>
        <w:t xml:space="preserve"> or letter)</w:t>
      </w:r>
    </w:p>
    <w:p w14:paraId="18665528"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57F87B23" w14:textId="001A54D8" w:rsidR="00782539" w:rsidRPr="00F20F12" w:rsidRDefault="001163C9" w:rsidP="00AB1CFC">
      <w:pPr>
        <w:pStyle w:val="StyleHeading1"/>
        <w:numPr>
          <w:ilvl w:val="0"/>
          <w:numId w:val="17"/>
        </w:numPr>
        <w:tabs>
          <w:tab w:val="clear" w:pos="360"/>
          <w:tab w:val="left" w:pos="851"/>
        </w:tabs>
        <w:ind w:left="851" w:hanging="851"/>
        <w:rPr>
          <w:bCs/>
          <w:sz w:val="24"/>
          <w:szCs w:val="24"/>
        </w:rPr>
      </w:pPr>
      <w:r w:rsidRPr="00F20F12">
        <w:rPr>
          <w:bCs/>
          <w:color w:val="222222"/>
          <w:sz w:val="24"/>
          <w:szCs w:val="24"/>
        </w:rPr>
        <w:t xml:space="preserve">Award </w:t>
      </w:r>
    </w:p>
    <w:p w14:paraId="57E77F31" w14:textId="533403B6" w:rsidR="001163C9" w:rsidRPr="00F20F12" w:rsidRDefault="00BD2E1D" w:rsidP="00F20F12">
      <w:pPr>
        <w:spacing w:before="0" w:after="0" w:line="240" w:lineRule="auto"/>
        <w:jc w:val="both"/>
        <w:textAlignment w:val="top"/>
        <w:rPr>
          <w:rFonts w:ascii="Arial" w:hAnsi="Arial" w:cs="Arial"/>
          <w:color w:val="222222"/>
          <w:sz w:val="24"/>
          <w:szCs w:val="24"/>
          <w:lang w:val="en-GB"/>
        </w:rPr>
      </w:pPr>
      <w:r w:rsidRPr="00F20F12">
        <w:rPr>
          <w:rFonts w:ascii="Arial" w:hAnsi="Arial" w:cs="Arial"/>
          <w:color w:val="222222"/>
          <w:sz w:val="24"/>
          <w:szCs w:val="24"/>
          <w:lang w:val="en-GB"/>
        </w:rPr>
        <w:t>OWW</w:t>
      </w:r>
      <w:r w:rsidR="001163C9" w:rsidRPr="00F20F12">
        <w:rPr>
          <w:rFonts w:ascii="Arial" w:hAnsi="Arial" w:cs="Arial"/>
          <w:color w:val="222222"/>
          <w:sz w:val="24"/>
          <w:szCs w:val="24"/>
          <w:lang w:val="en-GB"/>
        </w:rPr>
        <w:t xml:space="preserve"> will appoint a selection committee of at least three (3) persons, which will </w:t>
      </w:r>
    </w:p>
    <w:p w14:paraId="67074E32" w14:textId="0E26EE10"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check whether the bidders meet the exclusion criteria</w:t>
      </w:r>
    </w:p>
    <w:p w14:paraId="1E4FB460" w14:textId="1E5D578A"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assess each quote which has passed the exclusion stage</w:t>
      </w:r>
    </w:p>
    <w:p w14:paraId="72C7830A"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6AFB115D" w14:textId="61D9C506" w:rsidR="001163C9" w:rsidRPr="00F20F12" w:rsidRDefault="001163C9" w:rsidP="00AB1CFC">
      <w:pPr>
        <w:pStyle w:val="Lijstalinea"/>
        <w:numPr>
          <w:ilvl w:val="1"/>
          <w:numId w:val="17"/>
        </w:numPr>
        <w:spacing w:before="0" w:after="0" w:line="240" w:lineRule="auto"/>
        <w:ind w:hanging="573"/>
        <w:jc w:val="both"/>
        <w:textAlignment w:val="top"/>
        <w:rPr>
          <w:rFonts w:ascii="Arial" w:hAnsi="Arial" w:cs="Arial"/>
          <w:b/>
          <w:color w:val="222222"/>
          <w:sz w:val="24"/>
          <w:szCs w:val="24"/>
          <w:lang w:val="en-GB"/>
        </w:rPr>
      </w:pPr>
      <w:r w:rsidRPr="00F20F12">
        <w:rPr>
          <w:rFonts w:ascii="Arial" w:hAnsi="Arial" w:cs="Arial"/>
          <w:b/>
          <w:color w:val="222222"/>
          <w:sz w:val="24"/>
          <w:szCs w:val="24"/>
          <w:lang w:val="en-GB"/>
        </w:rPr>
        <w:t>Exclusion</w:t>
      </w:r>
    </w:p>
    <w:p w14:paraId="2A4DB163" w14:textId="6A271D1F" w:rsidR="00513056"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 xml:space="preserve">Any quotes that arrive after the deadline date can be </w:t>
      </w:r>
      <w:proofErr w:type="gramStart"/>
      <w:r w:rsidRPr="00F20F12">
        <w:rPr>
          <w:rFonts w:ascii="Arial" w:hAnsi="Arial" w:cs="Arial"/>
          <w:sz w:val="24"/>
          <w:szCs w:val="24"/>
          <w:lang w:val="en-GB"/>
        </w:rPr>
        <w:t>excluded</w:t>
      </w:r>
      <w:r w:rsidR="00AB1CFC">
        <w:rPr>
          <w:rFonts w:ascii="Arial" w:hAnsi="Arial" w:cs="Arial"/>
          <w:sz w:val="24"/>
          <w:szCs w:val="24"/>
          <w:lang w:val="en-GB"/>
        </w:rPr>
        <w:t>;</w:t>
      </w:r>
      <w:proofErr w:type="gramEnd"/>
    </w:p>
    <w:p w14:paraId="5D9062CB" w14:textId="45FB0037" w:rsidR="00513056"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Any quote that exceeds the budget may be excluded</w:t>
      </w:r>
    </w:p>
    <w:p w14:paraId="1373EBA3" w14:textId="77777777"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Any quote without proof of legal existence will be excluded</w:t>
      </w:r>
    </w:p>
    <w:p w14:paraId="612388D5" w14:textId="3CD395BF" w:rsidR="001163C9" w:rsidRPr="00F20F12" w:rsidRDefault="001163C9" w:rsidP="00F20F12">
      <w:pPr>
        <w:numPr>
          <w:ilvl w:val="0"/>
          <w:numId w:val="16"/>
        </w:numPr>
        <w:tabs>
          <w:tab w:val="left" w:pos="284"/>
        </w:tabs>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Any quote without signed declaration of compliance with the ethical and professional code of conduct will be excluded</w:t>
      </w:r>
    </w:p>
    <w:p w14:paraId="1C24997B" w14:textId="77777777" w:rsidR="00782539" w:rsidRPr="00F20F12" w:rsidRDefault="00782539" w:rsidP="00F20F12">
      <w:pPr>
        <w:tabs>
          <w:tab w:val="left" w:pos="284"/>
        </w:tabs>
        <w:spacing w:before="0" w:after="0" w:line="240" w:lineRule="auto"/>
        <w:ind w:left="284"/>
        <w:jc w:val="both"/>
        <w:textAlignment w:val="top"/>
        <w:rPr>
          <w:rFonts w:ascii="Arial" w:hAnsi="Arial" w:cs="Arial"/>
          <w:sz w:val="24"/>
          <w:szCs w:val="24"/>
          <w:lang w:val="en-GB"/>
        </w:rPr>
      </w:pPr>
    </w:p>
    <w:p w14:paraId="3180A3EF" w14:textId="16501590" w:rsidR="00782539" w:rsidRPr="00F20F12" w:rsidRDefault="001163C9" w:rsidP="00AB1CFC">
      <w:pPr>
        <w:pStyle w:val="Lijstalinea"/>
        <w:numPr>
          <w:ilvl w:val="1"/>
          <w:numId w:val="17"/>
        </w:numPr>
        <w:spacing w:before="0" w:after="0" w:line="240" w:lineRule="auto"/>
        <w:ind w:hanging="573"/>
        <w:jc w:val="both"/>
        <w:textAlignment w:val="top"/>
        <w:rPr>
          <w:rFonts w:ascii="Arial" w:hAnsi="Arial" w:cs="Arial"/>
          <w:b/>
          <w:color w:val="222222"/>
          <w:sz w:val="24"/>
          <w:szCs w:val="24"/>
          <w:lang w:val="en-GB"/>
        </w:rPr>
      </w:pPr>
      <w:r w:rsidRPr="00F20F12">
        <w:rPr>
          <w:rFonts w:ascii="Arial" w:hAnsi="Arial" w:cs="Arial"/>
          <w:b/>
          <w:color w:val="222222"/>
          <w:sz w:val="24"/>
          <w:szCs w:val="24"/>
          <w:lang w:val="en-GB"/>
        </w:rPr>
        <w:t>Award</w:t>
      </w:r>
    </w:p>
    <w:p w14:paraId="3D39AE8B" w14:textId="33F2C2C6" w:rsidR="001163C9" w:rsidRDefault="00BD2E1D" w:rsidP="00F20F12">
      <w:pPr>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OWW</w:t>
      </w:r>
      <w:r w:rsidR="001163C9" w:rsidRPr="00F20F12">
        <w:rPr>
          <w:rFonts w:ascii="Arial" w:hAnsi="Arial" w:cs="Arial"/>
          <w:sz w:val="24"/>
          <w:szCs w:val="24"/>
          <w:lang w:val="en-GB"/>
        </w:rPr>
        <w:t xml:space="preserve"> award</w:t>
      </w:r>
      <w:r w:rsidR="00782539" w:rsidRPr="00F20F12">
        <w:rPr>
          <w:rFonts w:ascii="Arial" w:hAnsi="Arial" w:cs="Arial"/>
          <w:sz w:val="24"/>
          <w:szCs w:val="24"/>
          <w:lang w:val="en-GB"/>
        </w:rPr>
        <w:t>s</w:t>
      </w:r>
      <w:r w:rsidR="001163C9" w:rsidRPr="00F20F12">
        <w:rPr>
          <w:rFonts w:ascii="Arial" w:hAnsi="Arial" w:cs="Arial"/>
          <w:sz w:val="24"/>
          <w:szCs w:val="24"/>
          <w:lang w:val="en-GB"/>
        </w:rPr>
        <w:t xml:space="preserve"> the contract to the bidder offering the best value for money. The selection committee will evaluate the qualitative criteria of the quotations and award points for each criterion.</w:t>
      </w:r>
      <w:r w:rsidR="00AB4D19" w:rsidRPr="00F20F12">
        <w:rPr>
          <w:rFonts w:ascii="Arial" w:hAnsi="Arial" w:cs="Arial"/>
          <w:sz w:val="24"/>
          <w:szCs w:val="24"/>
          <w:lang w:val="en-GB"/>
        </w:rPr>
        <w:t xml:space="preserve"> The quote with the most points </w:t>
      </w:r>
      <w:proofErr w:type="gramStart"/>
      <w:r w:rsidR="00AB4D19" w:rsidRPr="00F20F12">
        <w:rPr>
          <w:rFonts w:ascii="Arial" w:hAnsi="Arial" w:cs="Arial"/>
          <w:sz w:val="24"/>
          <w:szCs w:val="24"/>
          <w:lang w:val="en-GB"/>
        </w:rPr>
        <w:t>wins</w:t>
      </w:r>
      <w:proofErr w:type="gramEnd"/>
      <w:r w:rsidR="00AB4D19" w:rsidRPr="00F20F12">
        <w:rPr>
          <w:rFonts w:ascii="Arial" w:hAnsi="Arial" w:cs="Arial"/>
          <w:sz w:val="24"/>
          <w:szCs w:val="24"/>
          <w:lang w:val="en-GB"/>
        </w:rPr>
        <w:t>.</w:t>
      </w:r>
    </w:p>
    <w:p w14:paraId="03270192" w14:textId="77777777" w:rsidR="00F20F12" w:rsidRPr="00F20F12" w:rsidRDefault="00F20F12" w:rsidP="00F20F12">
      <w:pPr>
        <w:spacing w:before="0" w:after="0" w:line="240" w:lineRule="auto"/>
        <w:jc w:val="both"/>
        <w:textAlignment w:val="top"/>
        <w:rPr>
          <w:rFonts w:ascii="Arial" w:hAnsi="Arial" w:cs="Arial"/>
          <w:sz w:val="24"/>
          <w:szCs w:val="24"/>
          <w:lang w:val="en-GB"/>
        </w:rPr>
      </w:pPr>
    </w:p>
    <w:tbl>
      <w:tblPr>
        <w:tblStyle w:val="Tabelraster"/>
        <w:tblW w:w="5665" w:type="dxa"/>
        <w:tblLayout w:type="fixed"/>
        <w:tblLook w:val="04A0" w:firstRow="1" w:lastRow="0" w:firstColumn="1" w:lastColumn="0" w:noHBand="0" w:noVBand="1"/>
      </w:tblPr>
      <w:tblGrid>
        <w:gridCol w:w="4531"/>
        <w:gridCol w:w="1134"/>
      </w:tblGrid>
      <w:tr w:rsidR="00816831" w:rsidRPr="00F20F12" w14:paraId="7F6D1BEF" w14:textId="77777777" w:rsidTr="00EE5E6E">
        <w:tc>
          <w:tcPr>
            <w:tcW w:w="4531" w:type="dxa"/>
          </w:tcPr>
          <w:p w14:paraId="3F6041D0" w14:textId="25752F3A" w:rsidR="00816831" w:rsidRPr="00F20F12" w:rsidRDefault="00816831" w:rsidP="00F20F12">
            <w:pPr>
              <w:spacing w:before="0"/>
              <w:jc w:val="both"/>
              <w:rPr>
                <w:rFonts w:ascii="Arial" w:hAnsi="Arial" w:cs="Arial"/>
                <w:sz w:val="22"/>
                <w:szCs w:val="22"/>
                <w:lang w:val="en-GB"/>
              </w:rPr>
            </w:pPr>
            <w:bookmarkStart w:id="4" w:name="_Hlk101878876"/>
            <w:r w:rsidRPr="00F20F12">
              <w:rPr>
                <w:rFonts w:ascii="Arial" w:hAnsi="Arial" w:cs="Arial"/>
                <w:sz w:val="22"/>
                <w:szCs w:val="22"/>
                <w:lang w:val="en-GB"/>
              </w:rPr>
              <w:t>Criteria</w:t>
            </w:r>
          </w:p>
        </w:tc>
        <w:tc>
          <w:tcPr>
            <w:tcW w:w="1134" w:type="dxa"/>
          </w:tcPr>
          <w:p w14:paraId="568D2263" w14:textId="77777777" w:rsidR="00816831" w:rsidRPr="00F20F12" w:rsidRDefault="00816831" w:rsidP="00F20F12">
            <w:pPr>
              <w:spacing w:before="0"/>
              <w:jc w:val="both"/>
              <w:rPr>
                <w:rFonts w:ascii="Arial" w:hAnsi="Arial" w:cs="Arial"/>
                <w:bCs/>
                <w:sz w:val="22"/>
                <w:szCs w:val="22"/>
                <w:lang w:val="en-GB"/>
              </w:rPr>
            </w:pPr>
            <w:r w:rsidRPr="00F20F12">
              <w:rPr>
                <w:rFonts w:ascii="Arial" w:hAnsi="Arial" w:cs="Arial"/>
                <w:bCs/>
                <w:sz w:val="22"/>
                <w:szCs w:val="22"/>
                <w:lang w:val="en-GB"/>
              </w:rPr>
              <w:t>Points</w:t>
            </w:r>
          </w:p>
        </w:tc>
      </w:tr>
      <w:tr w:rsidR="00816831" w:rsidRPr="00F20F12" w14:paraId="2BA0D686" w14:textId="77777777" w:rsidTr="00EE5E6E">
        <w:tc>
          <w:tcPr>
            <w:tcW w:w="4531" w:type="dxa"/>
          </w:tcPr>
          <w:p w14:paraId="17D59637"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Expertise of the institution</w:t>
            </w:r>
          </w:p>
        </w:tc>
        <w:tc>
          <w:tcPr>
            <w:tcW w:w="1134" w:type="dxa"/>
          </w:tcPr>
          <w:p w14:paraId="51364FD1" w14:textId="77777777" w:rsidR="00816831" w:rsidRPr="00F20F12" w:rsidRDefault="00816831" w:rsidP="00F20F12">
            <w:pPr>
              <w:pStyle w:val="Lijstalinea"/>
              <w:spacing w:before="0"/>
              <w:ind w:left="0"/>
              <w:jc w:val="both"/>
              <w:rPr>
                <w:rFonts w:ascii="Arial" w:hAnsi="Arial" w:cs="Arial"/>
                <w:sz w:val="22"/>
                <w:szCs w:val="22"/>
                <w:lang w:val="en-GB"/>
              </w:rPr>
            </w:pPr>
            <w:r w:rsidRPr="00F20F12">
              <w:rPr>
                <w:rFonts w:ascii="Arial" w:hAnsi="Arial" w:cs="Arial"/>
                <w:sz w:val="22"/>
                <w:szCs w:val="22"/>
                <w:lang w:val="en-GB"/>
              </w:rPr>
              <w:t>10</w:t>
            </w:r>
          </w:p>
        </w:tc>
      </w:tr>
      <w:tr w:rsidR="00816831" w:rsidRPr="00F20F12" w14:paraId="2E29449C" w14:textId="77777777" w:rsidTr="00EE5E6E">
        <w:tc>
          <w:tcPr>
            <w:tcW w:w="4531" w:type="dxa"/>
          </w:tcPr>
          <w:p w14:paraId="5452A51A" w14:textId="44789C22"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Profile and experience of consultant(s)</w:t>
            </w:r>
          </w:p>
        </w:tc>
        <w:tc>
          <w:tcPr>
            <w:tcW w:w="1134" w:type="dxa"/>
          </w:tcPr>
          <w:p w14:paraId="76296C36" w14:textId="77777777" w:rsidR="00816831" w:rsidRPr="00F20F12" w:rsidRDefault="00816831" w:rsidP="00F20F12">
            <w:pPr>
              <w:pStyle w:val="Lijstalinea"/>
              <w:spacing w:before="0"/>
              <w:ind w:left="0"/>
              <w:jc w:val="both"/>
              <w:rPr>
                <w:rFonts w:ascii="Arial" w:hAnsi="Arial" w:cs="Arial"/>
                <w:sz w:val="22"/>
                <w:szCs w:val="22"/>
                <w:lang w:val="en-GB"/>
              </w:rPr>
            </w:pPr>
            <w:r w:rsidRPr="00F20F12">
              <w:rPr>
                <w:rFonts w:ascii="Arial" w:hAnsi="Arial" w:cs="Arial"/>
                <w:sz w:val="22"/>
                <w:szCs w:val="22"/>
                <w:lang w:val="en-GB"/>
              </w:rPr>
              <w:t>10</w:t>
            </w:r>
          </w:p>
        </w:tc>
      </w:tr>
      <w:tr w:rsidR="00816831" w:rsidRPr="00F20F12" w14:paraId="428081A0" w14:textId="77777777" w:rsidTr="00EE5E6E">
        <w:tc>
          <w:tcPr>
            <w:tcW w:w="4531" w:type="dxa"/>
          </w:tcPr>
          <w:p w14:paraId="0039EB38" w14:textId="6563274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Alignment with Oxfam</w:t>
            </w:r>
          </w:p>
        </w:tc>
        <w:tc>
          <w:tcPr>
            <w:tcW w:w="1134" w:type="dxa"/>
          </w:tcPr>
          <w:p w14:paraId="570A558A" w14:textId="77777777" w:rsidR="00816831" w:rsidRPr="00F20F12" w:rsidRDefault="00816831" w:rsidP="00F20F12">
            <w:pPr>
              <w:pStyle w:val="Lijstalinea"/>
              <w:spacing w:before="0"/>
              <w:ind w:left="0"/>
              <w:jc w:val="both"/>
              <w:rPr>
                <w:rFonts w:ascii="Arial" w:hAnsi="Arial" w:cs="Arial"/>
                <w:sz w:val="22"/>
                <w:szCs w:val="22"/>
                <w:lang w:val="en-GB"/>
              </w:rPr>
            </w:pPr>
            <w:r w:rsidRPr="00F20F12">
              <w:rPr>
                <w:rFonts w:ascii="Arial" w:hAnsi="Arial" w:cs="Arial"/>
                <w:sz w:val="22"/>
                <w:szCs w:val="22"/>
                <w:lang w:val="en-GB"/>
              </w:rPr>
              <w:t>5</w:t>
            </w:r>
          </w:p>
        </w:tc>
      </w:tr>
      <w:tr w:rsidR="00816831" w:rsidRPr="00F20F12" w14:paraId="0DBAF963" w14:textId="77777777" w:rsidTr="00EE5E6E">
        <w:tc>
          <w:tcPr>
            <w:tcW w:w="4531" w:type="dxa"/>
          </w:tcPr>
          <w:p w14:paraId="56F99F94"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Understanding of assignment</w:t>
            </w:r>
          </w:p>
        </w:tc>
        <w:tc>
          <w:tcPr>
            <w:tcW w:w="1134" w:type="dxa"/>
          </w:tcPr>
          <w:p w14:paraId="62FFE32C"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10</w:t>
            </w:r>
          </w:p>
        </w:tc>
      </w:tr>
      <w:tr w:rsidR="00816831" w:rsidRPr="00F20F12" w14:paraId="0E533483" w14:textId="77777777" w:rsidTr="00EE5E6E">
        <w:trPr>
          <w:trHeight w:val="56"/>
        </w:trPr>
        <w:tc>
          <w:tcPr>
            <w:tcW w:w="4531" w:type="dxa"/>
          </w:tcPr>
          <w:p w14:paraId="58FDFBBE"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Proposed methodology</w:t>
            </w:r>
          </w:p>
        </w:tc>
        <w:tc>
          <w:tcPr>
            <w:tcW w:w="1134" w:type="dxa"/>
          </w:tcPr>
          <w:p w14:paraId="4382DC88"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10</w:t>
            </w:r>
          </w:p>
        </w:tc>
      </w:tr>
      <w:tr w:rsidR="00816831" w:rsidRPr="00F20F12" w14:paraId="4B969A71" w14:textId="77777777" w:rsidTr="00EE5E6E">
        <w:tc>
          <w:tcPr>
            <w:tcW w:w="4531" w:type="dxa"/>
          </w:tcPr>
          <w:p w14:paraId="291236AB" w14:textId="41CB5B21"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Gender dimension</w:t>
            </w:r>
          </w:p>
        </w:tc>
        <w:tc>
          <w:tcPr>
            <w:tcW w:w="1134" w:type="dxa"/>
          </w:tcPr>
          <w:p w14:paraId="2926ABB9"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5</w:t>
            </w:r>
          </w:p>
        </w:tc>
      </w:tr>
      <w:tr w:rsidR="00816831" w:rsidRPr="00F20F12" w14:paraId="59801A5E" w14:textId="77777777" w:rsidTr="00EE5E6E">
        <w:tc>
          <w:tcPr>
            <w:tcW w:w="4531" w:type="dxa"/>
          </w:tcPr>
          <w:p w14:paraId="6BAFD0C4" w14:textId="1D54655F" w:rsidR="00816831" w:rsidRPr="00F20F12" w:rsidRDefault="00BD2E1D" w:rsidP="00F20F12">
            <w:pPr>
              <w:spacing w:before="0"/>
              <w:jc w:val="both"/>
              <w:rPr>
                <w:rFonts w:ascii="Arial" w:hAnsi="Arial" w:cs="Arial"/>
                <w:sz w:val="22"/>
                <w:szCs w:val="22"/>
                <w:lang w:val="en-GB"/>
              </w:rPr>
            </w:pPr>
            <w:r w:rsidRPr="00F20F12">
              <w:rPr>
                <w:rFonts w:ascii="Arial" w:hAnsi="Arial" w:cs="Arial"/>
                <w:sz w:val="22"/>
                <w:szCs w:val="22"/>
                <w:lang w:val="en-GB"/>
              </w:rPr>
              <w:t>Quality of delivered outputs</w:t>
            </w:r>
          </w:p>
        </w:tc>
        <w:tc>
          <w:tcPr>
            <w:tcW w:w="1134" w:type="dxa"/>
          </w:tcPr>
          <w:p w14:paraId="379B3D01"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5</w:t>
            </w:r>
          </w:p>
        </w:tc>
      </w:tr>
      <w:tr w:rsidR="00816831" w:rsidRPr="00F20F12" w14:paraId="42A34B17" w14:textId="77777777" w:rsidTr="00EE5E6E">
        <w:tc>
          <w:tcPr>
            <w:tcW w:w="4531" w:type="dxa"/>
          </w:tcPr>
          <w:p w14:paraId="22805B2C"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Proposed calendar</w:t>
            </w:r>
          </w:p>
        </w:tc>
        <w:tc>
          <w:tcPr>
            <w:tcW w:w="1134" w:type="dxa"/>
          </w:tcPr>
          <w:p w14:paraId="0EB4A179"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5</w:t>
            </w:r>
          </w:p>
        </w:tc>
      </w:tr>
      <w:tr w:rsidR="00816831" w:rsidRPr="00F20F12" w14:paraId="21A2D229" w14:textId="77777777" w:rsidTr="00EE5E6E">
        <w:tc>
          <w:tcPr>
            <w:tcW w:w="4531" w:type="dxa"/>
          </w:tcPr>
          <w:p w14:paraId="0D848AAC"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Cost</w:t>
            </w:r>
          </w:p>
        </w:tc>
        <w:tc>
          <w:tcPr>
            <w:tcW w:w="1134" w:type="dxa"/>
          </w:tcPr>
          <w:p w14:paraId="1E0ADBE6"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10</w:t>
            </w:r>
          </w:p>
        </w:tc>
      </w:tr>
      <w:tr w:rsidR="00816831" w:rsidRPr="00F20F12" w14:paraId="6A592BEA" w14:textId="77777777" w:rsidTr="00EE5E6E">
        <w:tc>
          <w:tcPr>
            <w:tcW w:w="4531" w:type="dxa"/>
          </w:tcPr>
          <w:p w14:paraId="7E652CEF"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General presentation</w:t>
            </w:r>
          </w:p>
        </w:tc>
        <w:tc>
          <w:tcPr>
            <w:tcW w:w="1134" w:type="dxa"/>
          </w:tcPr>
          <w:p w14:paraId="7A45FF1E" w14:textId="3C3D8B35"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3</w:t>
            </w:r>
          </w:p>
        </w:tc>
      </w:tr>
      <w:tr w:rsidR="00816831" w:rsidRPr="00F20F12" w14:paraId="7AFE3168" w14:textId="77777777" w:rsidTr="00EE5E6E">
        <w:tc>
          <w:tcPr>
            <w:tcW w:w="4531" w:type="dxa"/>
            <w:shd w:val="clear" w:color="auto" w:fill="D9D9D9" w:themeFill="background1" w:themeFillShade="D9"/>
          </w:tcPr>
          <w:p w14:paraId="79F6A052" w14:textId="77777777" w:rsidR="00816831" w:rsidRPr="00F20F12" w:rsidRDefault="00816831" w:rsidP="00F20F12">
            <w:pPr>
              <w:spacing w:before="0"/>
              <w:jc w:val="both"/>
              <w:rPr>
                <w:rFonts w:ascii="Arial" w:hAnsi="Arial" w:cs="Arial"/>
                <w:sz w:val="22"/>
                <w:szCs w:val="22"/>
                <w:lang w:val="en-GB"/>
              </w:rPr>
            </w:pPr>
            <w:r w:rsidRPr="00F20F12">
              <w:rPr>
                <w:rFonts w:ascii="Arial" w:hAnsi="Arial" w:cs="Arial"/>
                <w:sz w:val="22"/>
                <w:szCs w:val="22"/>
                <w:lang w:val="en-GB"/>
              </w:rPr>
              <w:t>Total</w:t>
            </w:r>
          </w:p>
        </w:tc>
        <w:tc>
          <w:tcPr>
            <w:tcW w:w="1134" w:type="dxa"/>
            <w:shd w:val="clear" w:color="auto" w:fill="D9D9D9" w:themeFill="background1" w:themeFillShade="D9"/>
          </w:tcPr>
          <w:p w14:paraId="6C971499" w14:textId="77B4F8A8" w:rsidR="00816831" w:rsidRPr="00F20F12" w:rsidRDefault="00816831" w:rsidP="00F20F12">
            <w:pPr>
              <w:spacing w:before="0"/>
              <w:jc w:val="both"/>
              <w:rPr>
                <w:rFonts w:ascii="Arial" w:hAnsi="Arial" w:cs="Arial"/>
                <w:i/>
                <w:iCs/>
                <w:sz w:val="22"/>
                <w:szCs w:val="22"/>
                <w:lang w:val="en-GB"/>
              </w:rPr>
            </w:pPr>
            <w:r w:rsidRPr="00F20F12">
              <w:rPr>
                <w:rFonts w:ascii="Arial" w:hAnsi="Arial" w:cs="Arial"/>
                <w:i/>
                <w:iCs/>
                <w:sz w:val="22"/>
                <w:szCs w:val="22"/>
                <w:lang w:val="en-GB"/>
              </w:rPr>
              <w:t>63</w:t>
            </w:r>
          </w:p>
        </w:tc>
      </w:tr>
      <w:bookmarkEnd w:id="4"/>
    </w:tbl>
    <w:p w14:paraId="6A35FEEA" w14:textId="77777777" w:rsidR="00620AD5" w:rsidRPr="00F20F12" w:rsidRDefault="00620AD5" w:rsidP="00F20F12">
      <w:pPr>
        <w:spacing w:before="0" w:after="0" w:line="240" w:lineRule="auto"/>
        <w:jc w:val="both"/>
        <w:textAlignment w:val="top"/>
        <w:rPr>
          <w:rFonts w:ascii="Arial" w:hAnsi="Arial" w:cs="Arial"/>
          <w:sz w:val="24"/>
          <w:szCs w:val="24"/>
          <w:lang w:val="en-GB"/>
        </w:rPr>
      </w:pPr>
    </w:p>
    <w:p w14:paraId="6CF8182E" w14:textId="6B473296" w:rsidR="001163C9" w:rsidRPr="00F20F12" w:rsidRDefault="00BD2E1D" w:rsidP="00F20F12">
      <w:pPr>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OWW</w:t>
      </w:r>
      <w:r w:rsidR="001163C9" w:rsidRPr="00F20F12">
        <w:rPr>
          <w:rFonts w:ascii="Arial" w:hAnsi="Arial" w:cs="Arial"/>
          <w:sz w:val="24"/>
          <w:szCs w:val="24"/>
          <w:lang w:val="en-GB"/>
        </w:rPr>
        <w:t xml:space="preserve"> is not under any obligation to choose the quote with the lowest price.</w:t>
      </w:r>
    </w:p>
    <w:p w14:paraId="04C49BB8"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284A7CD4" w14:textId="667C38D3" w:rsidR="00782539" w:rsidRPr="00F20F12" w:rsidRDefault="001163C9" w:rsidP="00AB1CFC">
      <w:pPr>
        <w:pStyle w:val="Lijstalinea"/>
        <w:numPr>
          <w:ilvl w:val="1"/>
          <w:numId w:val="17"/>
        </w:numPr>
        <w:spacing w:before="0" w:after="0" w:line="240" w:lineRule="auto"/>
        <w:ind w:hanging="573"/>
        <w:jc w:val="both"/>
        <w:textAlignment w:val="top"/>
        <w:rPr>
          <w:rFonts w:ascii="Arial" w:hAnsi="Arial" w:cs="Arial"/>
          <w:b/>
          <w:color w:val="222222"/>
          <w:sz w:val="24"/>
          <w:szCs w:val="24"/>
          <w:lang w:val="en-GB"/>
        </w:rPr>
      </w:pPr>
      <w:r w:rsidRPr="00F20F12">
        <w:rPr>
          <w:rFonts w:ascii="Arial" w:hAnsi="Arial" w:cs="Arial"/>
          <w:b/>
          <w:color w:val="222222"/>
          <w:sz w:val="24"/>
          <w:szCs w:val="24"/>
          <w:lang w:val="en-GB"/>
        </w:rPr>
        <w:t>No obligation to award</w:t>
      </w:r>
    </w:p>
    <w:p w14:paraId="7C3EC438" w14:textId="42784832" w:rsidR="001163C9" w:rsidRPr="00F20F12" w:rsidRDefault="001163C9" w:rsidP="00F20F12">
      <w:pPr>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 xml:space="preserve">Please note that </w:t>
      </w:r>
      <w:r w:rsidR="00BD2E1D" w:rsidRPr="00F20F12">
        <w:rPr>
          <w:rFonts w:ascii="Arial" w:hAnsi="Arial" w:cs="Arial"/>
          <w:sz w:val="24"/>
          <w:szCs w:val="24"/>
          <w:lang w:val="en-GB"/>
        </w:rPr>
        <w:t>OWW</w:t>
      </w:r>
      <w:r w:rsidRPr="00F20F12">
        <w:rPr>
          <w:rFonts w:ascii="Arial" w:hAnsi="Arial" w:cs="Arial"/>
          <w:sz w:val="24"/>
          <w:szCs w:val="24"/>
          <w:lang w:val="en-GB"/>
        </w:rPr>
        <w:t xml:space="preserve"> is not bound to select any of the proposals submitted.</w:t>
      </w:r>
    </w:p>
    <w:p w14:paraId="0EFA82D2"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6E7A4A0C" w14:textId="77777777" w:rsidR="00C5569D" w:rsidRPr="00F20F12" w:rsidRDefault="001163C9" w:rsidP="00AB1CFC">
      <w:pPr>
        <w:pStyle w:val="Lijstalinea"/>
        <w:numPr>
          <w:ilvl w:val="1"/>
          <w:numId w:val="17"/>
        </w:numPr>
        <w:spacing w:before="0" w:after="0" w:line="240" w:lineRule="auto"/>
        <w:ind w:hanging="573"/>
        <w:jc w:val="both"/>
        <w:textAlignment w:val="top"/>
        <w:rPr>
          <w:rFonts w:ascii="Arial" w:hAnsi="Arial" w:cs="Arial"/>
          <w:b/>
          <w:color w:val="222222"/>
          <w:sz w:val="24"/>
          <w:szCs w:val="24"/>
          <w:lang w:val="en-GB"/>
        </w:rPr>
      </w:pPr>
      <w:r w:rsidRPr="00F20F12">
        <w:rPr>
          <w:rFonts w:ascii="Arial" w:hAnsi="Arial" w:cs="Arial"/>
          <w:b/>
          <w:color w:val="222222"/>
          <w:sz w:val="24"/>
          <w:szCs w:val="24"/>
          <w:lang w:val="en-GB"/>
        </w:rPr>
        <w:t>Communication of award and signing of contract</w:t>
      </w:r>
    </w:p>
    <w:p w14:paraId="3BE89A60" w14:textId="43506C74" w:rsidR="001163C9" w:rsidRPr="00F20F12" w:rsidRDefault="001163C9" w:rsidP="00F20F12">
      <w:pPr>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The unsuccessful bidder will receive a no award notification, which will contain the reasons for this non-selection. The successful bidder will receive a notification of award</w:t>
      </w:r>
      <w:r w:rsidR="007768CC" w:rsidRPr="00F20F12">
        <w:rPr>
          <w:rFonts w:ascii="Arial" w:hAnsi="Arial" w:cs="Arial"/>
          <w:sz w:val="24"/>
          <w:szCs w:val="24"/>
          <w:lang w:val="en-GB"/>
        </w:rPr>
        <w:t xml:space="preserve"> within 30 days of the deadline for submission</w:t>
      </w:r>
      <w:r w:rsidRPr="00F20F12">
        <w:rPr>
          <w:rFonts w:ascii="Arial" w:hAnsi="Arial" w:cs="Arial"/>
          <w:sz w:val="24"/>
          <w:szCs w:val="24"/>
          <w:lang w:val="en-GB"/>
        </w:rPr>
        <w:t>. This notification shall be accompanied by the contract.</w:t>
      </w:r>
    </w:p>
    <w:p w14:paraId="6577256C"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26E38431" w14:textId="250417D3" w:rsidR="001163C9" w:rsidRPr="00F20F12" w:rsidRDefault="001163C9" w:rsidP="00F20F12">
      <w:pPr>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 xml:space="preserve">If the successful bidder makes changes to the contract without the prior consent of </w:t>
      </w:r>
      <w:r w:rsidR="00BD2E1D" w:rsidRPr="00F20F12">
        <w:rPr>
          <w:rFonts w:ascii="Arial" w:hAnsi="Arial" w:cs="Arial"/>
          <w:sz w:val="24"/>
          <w:szCs w:val="24"/>
          <w:lang w:val="en-GB"/>
        </w:rPr>
        <w:t>OWW</w:t>
      </w:r>
      <w:r w:rsidRPr="00F20F12">
        <w:rPr>
          <w:rFonts w:ascii="Arial" w:hAnsi="Arial" w:cs="Arial"/>
          <w:sz w:val="24"/>
          <w:szCs w:val="24"/>
          <w:lang w:val="en-GB"/>
        </w:rPr>
        <w:t xml:space="preserve">, </w:t>
      </w:r>
      <w:r w:rsidR="00BD2E1D" w:rsidRPr="00F20F12">
        <w:rPr>
          <w:rFonts w:ascii="Arial" w:hAnsi="Arial" w:cs="Arial"/>
          <w:sz w:val="24"/>
          <w:szCs w:val="24"/>
          <w:lang w:val="en-GB"/>
        </w:rPr>
        <w:t>OWW</w:t>
      </w:r>
      <w:r w:rsidRPr="00F20F12">
        <w:rPr>
          <w:rFonts w:ascii="Arial" w:hAnsi="Arial" w:cs="Arial"/>
          <w:sz w:val="24"/>
          <w:szCs w:val="24"/>
          <w:lang w:val="en-GB"/>
        </w:rPr>
        <w:t xml:space="preserve"> will not </w:t>
      </w:r>
      <w:proofErr w:type="gramStart"/>
      <w:r w:rsidRPr="00F20F12">
        <w:rPr>
          <w:rFonts w:ascii="Arial" w:hAnsi="Arial" w:cs="Arial"/>
          <w:sz w:val="24"/>
          <w:szCs w:val="24"/>
          <w:lang w:val="en-GB"/>
        </w:rPr>
        <w:t>sign</w:t>
      </w:r>
      <w:proofErr w:type="gramEnd"/>
      <w:r w:rsidRPr="00F20F12">
        <w:rPr>
          <w:rFonts w:ascii="Arial" w:hAnsi="Arial" w:cs="Arial"/>
          <w:sz w:val="24"/>
          <w:szCs w:val="24"/>
          <w:lang w:val="en-GB"/>
        </w:rPr>
        <w:t xml:space="preserve"> and the contract may then be awarded to the candidate in second place or Oxfam can decide not to proceed to a purchase.</w:t>
      </w:r>
    </w:p>
    <w:p w14:paraId="01530B1F" w14:textId="77777777" w:rsidR="001163C9" w:rsidRPr="00F20F12" w:rsidRDefault="001163C9" w:rsidP="00F20F12">
      <w:pPr>
        <w:tabs>
          <w:tab w:val="left" w:pos="-90"/>
          <w:tab w:val="left" w:pos="1134"/>
        </w:tabs>
        <w:spacing w:before="0" w:after="0" w:line="240" w:lineRule="auto"/>
        <w:jc w:val="both"/>
        <w:rPr>
          <w:rFonts w:ascii="Arial" w:hAnsi="Arial" w:cs="Arial"/>
          <w:sz w:val="24"/>
          <w:szCs w:val="24"/>
          <w:lang w:val="en-GB"/>
        </w:rPr>
      </w:pPr>
    </w:p>
    <w:p w14:paraId="7F6A2095" w14:textId="33B8637B" w:rsidR="224F394C" w:rsidRPr="00F20F12" w:rsidRDefault="001163C9" w:rsidP="00F20F12">
      <w:pPr>
        <w:spacing w:before="0" w:after="0" w:line="240" w:lineRule="auto"/>
        <w:jc w:val="both"/>
        <w:textAlignment w:val="top"/>
        <w:rPr>
          <w:rFonts w:ascii="Arial" w:hAnsi="Arial" w:cs="Arial"/>
          <w:sz w:val="24"/>
          <w:szCs w:val="24"/>
          <w:lang w:val="en-GB"/>
        </w:rPr>
      </w:pPr>
      <w:r w:rsidRPr="00F20F12">
        <w:rPr>
          <w:rFonts w:ascii="Arial" w:hAnsi="Arial" w:cs="Arial"/>
          <w:sz w:val="24"/>
          <w:szCs w:val="24"/>
          <w:lang w:val="en-GB"/>
        </w:rPr>
        <w:t xml:space="preserve">The contract will enter into force after signature by the </w:t>
      </w:r>
      <w:r w:rsidR="00B30B7C">
        <w:rPr>
          <w:rFonts w:ascii="Arial" w:hAnsi="Arial" w:cs="Arial"/>
          <w:sz w:val="24"/>
          <w:szCs w:val="24"/>
          <w:lang w:val="en-GB"/>
        </w:rPr>
        <w:t>s</w:t>
      </w:r>
      <w:r w:rsidR="007203B1">
        <w:rPr>
          <w:rFonts w:ascii="Arial" w:hAnsi="Arial" w:cs="Arial"/>
          <w:sz w:val="24"/>
          <w:szCs w:val="24"/>
          <w:lang w:val="en-GB"/>
        </w:rPr>
        <w:t>ervice provider</w:t>
      </w:r>
      <w:r w:rsidRPr="00F20F12">
        <w:rPr>
          <w:rFonts w:ascii="Arial" w:hAnsi="Arial" w:cs="Arial"/>
          <w:sz w:val="24"/>
          <w:szCs w:val="24"/>
          <w:lang w:val="en-GB"/>
        </w:rPr>
        <w:t xml:space="preserve"> and </w:t>
      </w:r>
      <w:r w:rsidR="00BD2E1D" w:rsidRPr="00F20F12">
        <w:rPr>
          <w:rFonts w:ascii="Arial" w:hAnsi="Arial" w:cs="Arial"/>
          <w:sz w:val="24"/>
          <w:szCs w:val="24"/>
          <w:lang w:val="en-GB"/>
        </w:rPr>
        <w:t>OWW</w:t>
      </w:r>
      <w:r w:rsidRPr="00F20F12">
        <w:rPr>
          <w:rFonts w:ascii="Arial" w:hAnsi="Arial" w:cs="Arial"/>
          <w:sz w:val="24"/>
          <w:szCs w:val="24"/>
          <w:lang w:val="en-GB"/>
        </w:rPr>
        <w:t>, copy received by e-mail</w:t>
      </w:r>
      <w:r w:rsidR="00782539" w:rsidRPr="00F20F12">
        <w:rPr>
          <w:rFonts w:ascii="Arial" w:hAnsi="Arial" w:cs="Arial"/>
          <w:sz w:val="24"/>
          <w:szCs w:val="24"/>
          <w:lang w:val="en-GB"/>
        </w:rPr>
        <w:t xml:space="preserve"> </w:t>
      </w:r>
      <w:r w:rsidR="00065865" w:rsidRPr="00F20F12">
        <w:rPr>
          <w:rFonts w:ascii="Arial" w:hAnsi="Arial" w:cs="Arial"/>
          <w:sz w:val="24"/>
          <w:szCs w:val="24"/>
          <w:lang w:val="en-GB"/>
        </w:rPr>
        <w:t>being proof.</w:t>
      </w:r>
    </w:p>
    <w:p w14:paraId="1A5B94F5" w14:textId="466E31B4" w:rsidR="0011245C" w:rsidRPr="00F20F12" w:rsidRDefault="0011245C" w:rsidP="00F20F12">
      <w:pPr>
        <w:spacing w:before="0" w:after="0" w:line="240" w:lineRule="auto"/>
        <w:jc w:val="both"/>
        <w:rPr>
          <w:rFonts w:ascii="Arial" w:hAnsi="Arial" w:cs="Arial"/>
          <w:sz w:val="24"/>
          <w:szCs w:val="24"/>
          <w:lang w:val="en-GB"/>
        </w:rPr>
      </w:pPr>
    </w:p>
    <w:p w14:paraId="1540A3C0" w14:textId="4B409FA7" w:rsidR="0011245C" w:rsidRPr="00F20F12" w:rsidRDefault="0011245C" w:rsidP="00F20F12">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b/>
          <w:bCs/>
          <w:color w:val="000000"/>
          <w:sz w:val="24"/>
          <w:szCs w:val="24"/>
          <w:lang w:val="en-GB"/>
        </w:rPr>
      </w:pPr>
      <w:r w:rsidRPr="00F20F12">
        <w:rPr>
          <w:rFonts w:ascii="Arial" w:hAnsi="Arial" w:cs="Arial"/>
          <w:b/>
          <w:bCs/>
          <w:color w:val="000000"/>
          <w:sz w:val="24"/>
          <w:szCs w:val="24"/>
          <w:lang w:val="en-GB"/>
        </w:rPr>
        <w:t xml:space="preserve">Annex 1: </w:t>
      </w:r>
      <w:r w:rsidR="001E5A68" w:rsidRPr="00F20F12">
        <w:rPr>
          <w:rFonts w:ascii="Arial" w:hAnsi="Arial" w:cs="Arial"/>
          <w:b/>
          <w:bCs/>
          <w:color w:val="000000"/>
          <w:sz w:val="24"/>
          <w:szCs w:val="24"/>
          <w:lang w:val="en-GB"/>
        </w:rPr>
        <w:t>Key sources to be consulted</w:t>
      </w:r>
    </w:p>
    <w:p w14:paraId="6BD6B4B8" w14:textId="06152085" w:rsidR="0011245C" w:rsidRPr="00F20F12" w:rsidRDefault="00FA12E9" w:rsidP="00F20F12">
      <w:pPr>
        <w:pStyle w:val="StyleHeading1"/>
        <w:numPr>
          <w:ilvl w:val="0"/>
          <w:numId w:val="0"/>
        </w:numPr>
        <w:tabs>
          <w:tab w:val="clear" w:pos="360"/>
          <w:tab w:val="left" w:pos="851"/>
        </w:tabs>
        <w:rPr>
          <w:bCs/>
          <w:color w:val="222222"/>
          <w:sz w:val="24"/>
          <w:szCs w:val="24"/>
        </w:rPr>
      </w:pPr>
      <w:r w:rsidRPr="00F20F12">
        <w:rPr>
          <w:bCs/>
          <w:color w:val="222222"/>
          <w:sz w:val="24"/>
          <w:szCs w:val="24"/>
        </w:rPr>
        <w:t xml:space="preserve">Key references shaping our HREDD &amp; HRIA ambitions </w:t>
      </w:r>
    </w:p>
    <w:p w14:paraId="26DFEAFC" w14:textId="77777777" w:rsidR="0011245C" w:rsidRPr="00F20F12" w:rsidRDefault="0011245C" w:rsidP="00F20F12">
      <w:pPr>
        <w:spacing w:before="0" w:after="0" w:line="240" w:lineRule="auto"/>
        <w:jc w:val="both"/>
        <w:rPr>
          <w:rFonts w:ascii="Arial" w:eastAsia="Calibri" w:hAnsi="Arial" w:cs="Arial"/>
          <w:iCs/>
          <w:sz w:val="24"/>
          <w:szCs w:val="24"/>
          <w:lang w:val="en-GB"/>
        </w:rPr>
      </w:pPr>
      <w:r w:rsidRPr="00F20F12">
        <w:rPr>
          <w:rFonts w:ascii="Arial" w:eastAsia="Calibri" w:hAnsi="Arial" w:cs="Arial"/>
          <w:iCs/>
          <w:sz w:val="24"/>
          <w:szCs w:val="24"/>
          <w:lang w:val="en-GB"/>
        </w:rPr>
        <w:t>Understanding Oxfam’s and Fairtrade’s institutional approaches to HREDD would require consultation of key resources persons in both networks and the following documents:</w:t>
      </w:r>
    </w:p>
    <w:p w14:paraId="021EA1DC"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eastAsia="Calibri" w:hAnsi="Arial" w:cs="Arial"/>
          <w:iCs/>
          <w:sz w:val="24"/>
          <w:szCs w:val="24"/>
          <w:lang w:val="en-GB"/>
        </w:rPr>
        <w:t xml:space="preserve">Oxfam Technical briefing - Business and Human Rights: An Oxfam perspective on the UN Guiding Principles Business and Human Rights (2013) </w:t>
      </w:r>
      <w:hyperlink r:id="rId30" w:history="1">
        <w:r w:rsidRPr="00F20F12">
          <w:rPr>
            <w:rStyle w:val="Hyperlink"/>
            <w:rFonts w:ascii="Arial" w:eastAsia="Calibri" w:hAnsi="Arial" w:cs="Arial"/>
            <w:iCs/>
            <w:sz w:val="24"/>
            <w:szCs w:val="24"/>
            <w:lang w:val="en-GB"/>
          </w:rPr>
          <w:t>https://oxfam.box.com/s/dn1ee6j2vy1hyb1wotrl7s6cbb4hap76</w:t>
        </w:r>
      </w:hyperlink>
      <w:r w:rsidRPr="00F20F12">
        <w:rPr>
          <w:rFonts w:ascii="Arial" w:eastAsia="Calibri" w:hAnsi="Arial" w:cs="Arial"/>
          <w:iCs/>
          <w:sz w:val="24"/>
          <w:szCs w:val="24"/>
          <w:lang w:val="en-GB"/>
        </w:rPr>
        <w:t xml:space="preserve"> </w:t>
      </w:r>
    </w:p>
    <w:p w14:paraId="25276373" w14:textId="77777777" w:rsidR="00F20F12" w:rsidRPr="00AB1CFC" w:rsidRDefault="0011245C" w:rsidP="00F20F12">
      <w:pPr>
        <w:pStyle w:val="Lijstalinea"/>
        <w:numPr>
          <w:ilvl w:val="0"/>
          <w:numId w:val="6"/>
        </w:numPr>
        <w:spacing w:before="0" w:after="0" w:line="240" w:lineRule="auto"/>
        <w:jc w:val="both"/>
        <w:rPr>
          <w:rFonts w:ascii="Arial" w:hAnsi="Arial" w:cs="Arial"/>
          <w:sz w:val="24"/>
          <w:szCs w:val="24"/>
        </w:rPr>
      </w:pPr>
      <w:r w:rsidRPr="00F20F12">
        <w:rPr>
          <w:rFonts w:ascii="Arial" w:eastAsia="Calibri" w:hAnsi="Arial" w:cs="Arial"/>
          <w:iCs/>
          <w:sz w:val="24"/>
          <w:szCs w:val="24"/>
          <w:lang w:val="en-GB"/>
        </w:rPr>
        <w:t xml:space="preserve">Oxfam Guideline &amp; Toolkit. Quick Guide to Gender Analysis (2014). </w:t>
      </w:r>
      <w:hyperlink r:id="rId31" w:history="1">
        <w:r w:rsidRPr="00AB1CFC">
          <w:rPr>
            <w:rStyle w:val="Hyperlink"/>
            <w:rFonts w:ascii="Arial" w:eastAsia="Calibri" w:hAnsi="Arial" w:cs="Arial"/>
            <w:iCs/>
            <w:sz w:val="24"/>
            <w:szCs w:val="24"/>
          </w:rPr>
          <w:t>https://policy-practice.oxfam.org/resources/quick-guide-to-gender-analysis-312432/</w:t>
        </w:r>
      </w:hyperlink>
      <w:r w:rsidRPr="00AB1CFC">
        <w:rPr>
          <w:rFonts w:ascii="Arial" w:eastAsia="Calibri" w:hAnsi="Arial" w:cs="Arial"/>
          <w:iCs/>
          <w:sz w:val="24"/>
          <w:szCs w:val="24"/>
        </w:rPr>
        <w:t xml:space="preserve"> </w:t>
      </w:r>
    </w:p>
    <w:p w14:paraId="07DAEA98"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Oxfam human rights impact assessment of SOK Corporation’s Italian Processed Tomato Supply Chains: </w:t>
      </w:r>
      <w:hyperlink r:id="rId32" w:history="1">
        <w:r w:rsidRPr="00F20F12">
          <w:rPr>
            <w:rFonts w:ascii="Arial" w:hAnsi="Arial" w:cs="Arial"/>
            <w:sz w:val="24"/>
            <w:szCs w:val="24"/>
            <w:lang w:val="en-GB"/>
          </w:rPr>
          <w:t>The People Behind the Prices (2019):</w:t>
        </w:r>
        <w:r w:rsidR="00C5569D" w:rsidRPr="00F20F12">
          <w:rPr>
            <w:rFonts w:ascii="Arial" w:hAnsi="Arial" w:cs="Arial"/>
            <w:sz w:val="24"/>
            <w:szCs w:val="24"/>
            <w:lang w:val="en-GB"/>
          </w:rPr>
          <w:t xml:space="preserve"> </w:t>
        </w:r>
      </w:hyperlink>
      <w:r w:rsidRPr="00F20F12">
        <w:rPr>
          <w:rFonts w:ascii="Arial" w:hAnsi="Arial" w:cs="Arial"/>
          <w:sz w:val="24"/>
          <w:szCs w:val="24"/>
          <w:lang w:val="en-GB"/>
        </w:rPr>
        <w:t xml:space="preserve"> </w:t>
      </w:r>
      <w:hyperlink r:id="rId33" w:history="1">
        <w:r w:rsidRPr="00F20F12">
          <w:rPr>
            <w:rStyle w:val="Hyperlink"/>
            <w:rFonts w:ascii="Arial" w:hAnsi="Arial" w:cs="Arial"/>
            <w:sz w:val="24"/>
            <w:szCs w:val="24"/>
            <w:lang w:val="en-GB"/>
          </w:rPr>
          <w:t>https://policy-practice.oxfam.org/resources/the-people-behind-the-prices-a-focused-human-rights-impact-assessment-of-sok-co-620619/</w:t>
        </w:r>
      </w:hyperlink>
      <w:r w:rsidRPr="00F20F12">
        <w:rPr>
          <w:rFonts w:ascii="Arial" w:hAnsi="Arial" w:cs="Arial"/>
          <w:sz w:val="24"/>
          <w:szCs w:val="24"/>
          <w:lang w:val="en-GB"/>
        </w:rPr>
        <w:t xml:space="preserve"> </w:t>
      </w:r>
    </w:p>
    <w:p w14:paraId="1A1E1219"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Oxfam research: Women’s perspectives matter. Providing an enabling environment for women to be heard in the workplace (2020): </w:t>
      </w:r>
      <w:hyperlink r:id="rId34" w:history="1">
        <w:r w:rsidRPr="00F20F12">
          <w:rPr>
            <w:rStyle w:val="Hyperlink"/>
            <w:rFonts w:ascii="Arial" w:hAnsi="Arial" w:cs="Arial"/>
            <w:sz w:val="24"/>
            <w:szCs w:val="24"/>
            <w:lang w:val="en-GB"/>
          </w:rPr>
          <w:t>https://www.oxfam.org/en/research/womens-perspectives-matter</w:t>
        </w:r>
      </w:hyperlink>
    </w:p>
    <w:p w14:paraId="0671AEA8"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Oxfam Briefing paper: From Risk to Resilience: A good practice guide for food retailers addressing human rights in their supply chains (2020): </w:t>
      </w:r>
      <w:hyperlink r:id="rId35" w:history="1">
        <w:r w:rsidRPr="00F20F12">
          <w:rPr>
            <w:rStyle w:val="Hyperlink"/>
            <w:rFonts w:ascii="Arial" w:hAnsi="Arial" w:cs="Arial"/>
            <w:sz w:val="24"/>
            <w:szCs w:val="24"/>
            <w:lang w:val="en-GB"/>
          </w:rPr>
          <w:t>https://policy-practice.oxfam.org/resources/from-risk-to-resilience-a-good-practice-guide-for-food-retailers-addressing-hum-621029/</w:t>
        </w:r>
      </w:hyperlink>
      <w:r w:rsidR="00C5569D" w:rsidRPr="00F20F12">
        <w:rPr>
          <w:rFonts w:ascii="Arial" w:hAnsi="Arial" w:cs="Arial"/>
          <w:sz w:val="24"/>
          <w:szCs w:val="24"/>
          <w:lang w:val="en-GB"/>
        </w:rPr>
        <w:t xml:space="preserve"> </w:t>
      </w:r>
    </w:p>
    <w:p w14:paraId="656D0FD0"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Oxfam human rights impact assessment of the Systembolaget's Italian wine supply chains: The Workers behind Sweden’s Italian Wine (2021): </w:t>
      </w:r>
      <w:hyperlink r:id="rId36" w:history="1">
        <w:r w:rsidRPr="00F20F12">
          <w:rPr>
            <w:rStyle w:val="Hyperlink"/>
            <w:rFonts w:ascii="Arial" w:hAnsi="Arial" w:cs="Arial"/>
            <w:sz w:val="24"/>
            <w:szCs w:val="24"/>
            <w:lang w:val="en-GB"/>
          </w:rPr>
          <w:t>https://www.oxfam.se/sites/default/files/the_workers_behind_swedens_italian_wine.pdf</w:t>
        </w:r>
      </w:hyperlink>
      <w:r w:rsidRPr="00F20F12">
        <w:rPr>
          <w:rFonts w:ascii="Arial" w:hAnsi="Arial" w:cs="Arial"/>
          <w:sz w:val="24"/>
          <w:szCs w:val="24"/>
          <w:lang w:val="en-GB"/>
        </w:rPr>
        <w:t xml:space="preserve"> </w:t>
      </w:r>
    </w:p>
    <w:p w14:paraId="5AF3546F"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eastAsia="Calibri" w:hAnsi="Arial" w:cs="Arial"/>
          <w:iCs/>
          <w:sz w:val="24"/>
          <w:szCs w:val="24"/>
          <w:lang w:val="en-GB"/>
        </w:rPr>
        <w:t xml:space="preserve">Oxfam submission to the UN Working Group on Business and Human Rights (2021): </w:t>
      </w:r>
      <w:hyperlink r:id="rId37" w:history="1">
        <w:r w:rsidRPr="00F20F12">
          <w:rPr>
            <w:rStyle w:val="Hyperlink"/>
            <w:rFonts w:ascii="Arial" w:hAnsi="Arial" w:cs="Arial"/>
            <w:sz w:val="24"/>
            <w:szCs w:val="24"/>
            <w:lang w:val="en-GB"/>
          </w:rPr>
          <w:t>https://oxfam.box.com/s/kzd1957l9wjk8naa3mf1q7ocinvamfdc</w:t>
        </w:r>
      </w:hyperlink>
    </w:p>
    <w:p w14:paraId="0FF454EA"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Oxfam, FIDH &amp; PODER methodology for participatory HRIAs: Getting it Right. Community-based Human Rights Impact Assessment tool (2022 revision):</w:t>
      </w:r>
      <w:r w:rsidRPr="00F20F12">
        <w:rPr>
          <w:rFonts w:ascii="Arial" w:hAnsi="Arial" w:cs="Arial"/>
          <w:color w:val="0000FF"/>
          <w:sz w:val="24"/>
          <w:szCs w:val="24"/>
          <w:u w:val="single"/>
          <w:lang w:val="en-GB"/>
        </w:rPr>
        <w:t xml:space="preserve"> </w:t>
      </w:r>
      <w:hyperlink r:id="rId38" w:history="1">
        <w:r w:rsidRPr="00F20F12">
          <w:rPr>
            <w:rStyle w:val="Hyperlink"/>
            <w:rFonts w:ascii="Arial" w:hAnsi="Arial" w:cs="Arial"/>
            <w:sz w:val="24"/>
            <w:szCs w:val="24"/>
            <w:lang w:val="en-GB"/>
          </w:rPr>
          <w:t>https://hria.oxfam.org/home/hria/landing</w:t>
        </w:r>
      </w:hyperlink>
    </w:p>
    <w:p w14:paraId="294E78FE"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Oxfam support to </w:t>
      </w:r>
      <w:r w:rsidRPr="00F20F12">
        <w:rPr>
          <w:rFonts w:ascii="Arial" w:hAnsi="Arial" w:cs="Arial"/>
          <w:iCs/>
          <w:sz w:val="24"/>
          <w:szCs w:val="24"/>
          <w:lang w:val="en-GB"/>
        </w:rPr>
        <w:t xml:space="preserve">the integration of a “gender transformative approach” into the policies and practices of the coffee industry: </w:t>
      </w:r>
      <w:r w:rsidRPr="00F20F12">
        <w:rPr>
          <w:rFonts w:ascii="Arial" w:hAnsi="Arial" w:cs="Arial"/>
          <w:sz w:val="24"/>
          <w:szCs w:val="24"/>
          <w:lang w:val="en-GB"/>
        </w:rPr>
        <w:t>Four steps to transform women’s lives in coffee farming (2022):</w:t>
      </w:r>
      <w:r w:rsidRPr="00F20F12">
        <w:rPr>
          <w:rFonts w:ascii="Arial" w:hAnsi="Arial" w:cs="Arial"/>
          <w:color w:val="0000FF"/>
          <w:sz w:val="24"/>
          <w:szCs w:val="24"/>
          <w:u w:val="single"/>
          <w:lang w:val="en-GB"/>
        </w:rPr>
        <w:t xml:space="preserve"> </w:t>
      </w:r>
      <w:r w:rsidRPr="00F20F12">
        <w:rPr>
          <w:rStyle w:val="Hyperlink"/>
          <w:rFonts w:ascii="Arial" w:hAnsi="Arial" w:cs="Arial"/>
          <w:sz w:val="24"/>
          <w:szCs w:val="24"/>
          <w:lang w:val="en-GB"/>
        </w:rPr>
        <w:t>https://views-voices.oxfam.org.uk/2022/01/four-steps-to-transform-womens-lives-in-coffee-farming/</w:t>
      </w:r>
    </w:p>
    <w:p w14:paraId="59D48871" w14:textId="77777777" w:rsidR="00AB1CFC"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Oxfam Internal documents on Human Rights Impact Assessment Framework &amp; the Policy Compendium on HREDD</w:t>
      </w:r>
      <w:r w:rsidR="00AB1CFC">
        <w:rPr>
          <w:rFonts w:ascii="Arial" w:hAnsi="Arial" w:cs="Arial"/>
          <w:sz w:val="24"/>
          <w:szCs w:val="24"/>
          <w:lang w:val="en-GB"/>
        </w:rPr>
        <w:t>.</w:t>
      </w:r>
    </w:p>
    <w:p w14:paraId="5F600828" w14:textId="2B72452D"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iCs/>
          <w:sz w:val="24"/>
          <w:szCs w:val="24"/>
          <w:lang w:val="en-GB"/>
        </w:rPr>
        <w:t>Fairtrade’s Vision for Human Rights and Environmental Due Diligence. Strengthening Legal Frameworks for Business and Human Right (2020):</w:t>
      </w:r>
      <w:r w:rsidRPr="00F20F12">
        <w:rPr>
          <w:rFonts w:ascii="Arial" w:hAnsi="Arial" w:cs="Arial"/>
          <w:color w:val="0000FF"/>
          <w:sz w:val="24"/>
          <w:szCs w:val="24"/>
          <w:u w:val="single"/>
          <w:lang w:val="en-GB"/>
        </w:rPr>
        <w:t xml:space="preserve"> </w:t>
      </w:r>
      <w:hyperlink r:id="rId39" w:history="1">
        <w:r w:rsidRPr="00F20F12">
          <w:rPr>
            <w:rStyle w:val="Hyperlink"/>
            <w:rFonts w:ascii="Arial" w:hAnsi="Arial" w:cs="Arial"/>
            <w:sz w:val="24"/>
            <w:szCs w:val="24"/>
            <w:lang w:val="en-GB"/>
          </w:rPr>
          <w:t>https://files.fairtrade.net/Fairtrade-Human-Rights-Due-Diligence-Vision-September2020.pdf</w:t>
        </w:r>
      </w:hyperlink>
    </w:p>
    <w:p w14:paraId="0096488E"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iCs/>
          <w:sz w:val="24"/>
          <w:szCs w:val="24"/>
          <w:lang w:val="en-GB"/>
        </w:rPr>
        <w:t>Fair Trade Advocacy Office &amp; Brot für die Welt Report: Making human rights due diligence frameworks work for small farmers and workers (2020):</w:t>
      </w:r>
      <w:r w:rsidRPr="00F20F12">
        <w:rPr>
          <w:rFonts w:ascii="Arial" w:hAnsi="Arial" w:cs="Arial"/>
          <w:color w:val="0000FF"/>
          <w:sz w:val="24"/>
          <w:szCs w:val="24"/>
          <w:u w:val="single"/>
          <w:lang w:val="en-GB"/>
        </w:rPr>
        <w:t xml:space="preserve"> </w:t>
      </w:r>
      <w:hyperlink r:id="rId40" w:history="1">
        <w:r w:rsidRPr="00F20F12">
          <w:rPr>
            <w:rStyle w:val="Hyperlink"/>
            <w:rFonts w:ascii="Arial" w:hAnsi="Arial" w:cs="Arial"/>
            <w:sz w:val="24"/>
            <w:szCs w:val="24"/>
            <w:lang w:val="en-GB"/>
          </w:rPr>
          <w:t>https://fairtrade-advocacy.org/ftao-publications/publications-statements/making-human-rights-due-diligence-frameworks-work-for-small-farmers-and-workers/</w:t>
        </w:r>
      </w:hyperlink>
    </w:p>
    <w:p w14:paraId="21407776"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iCs/>
          <w:sz w:val="24"/>
          <w:szCs w:val="24"/>
          <w:lang w:val="en-GB"/>
        </w:rPr>
        <w:t xml:space="preserve">Fairtrade International. Standards for Small-scale Producer Organizations (2019): </w:t>
      </w:r>
      <w:hyperlink r:id="rId41" w:history="1">
        <w:r w:rsidRPr="00F20F12">
          <w:rPr>
            <w:rStyle w:val="Hyperlink"/>
            <w:rFonts w:ascii="Arial" w:hAnsi="Arial" w:cs="Arial"/>
            <w:iCs/>
            <w:sz w:val="24"/>
            <w:szCs w:val="24"/>
            <w:lang w:val="en-GB"/>
          </w:rPr>
          <w:t>https://www.fairtrade.net/standard/spo</w:t>
        </w:r>
      </w:hyperlink>
    </w:p>
    <w:p w14:paraId="7537AE6B"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iCs/>
          <w:sz w:val="24"/>
          <w:szCs w:val="24"/>
          <w:lang w:val="en-GB"/>
        </w:rPr>
        <w:lastRenderedPageBreak/>
        <w:t xml:space="preserve">Fairtrade International. Standards for Traders (2019): </w:t>
      </w:r>
      <w:hyperlink r:id="rId42" w:history="1">
        <w:r w:rsidRPr="00F20F12">
          <w:rPr>
            <w:rStyle w:val="Hyperlink"/>
            <w:rFonts w:ascii="Arial" w:hAnsi="Arial" w:cs="Arial"/>
            <w:iCs/>
            <w:sz w:val="24"/>
            <w:szCs w:val="24"/>
            <w:lang w:val="en-GB"/>
          </w:rPr>
          <w:t>https://www.fairtrade.net/standard/trader</w:t>
        </w:r>
      </w:hyperlink>
      <w:r w:rsidRPr="00F20F12">
        <w:rPr>
          <w:rFonts w:ascii="Arial" w:hAnsi="Arial" w:cs="Arial"/>
          <w:iCs/>
          <w:sz w:val="24"/>
          <w:szCs w:val="24"/>
          <w:lang w:val="en-GB"/>
        </w:rPr>
        <w:t xml:space="preserve"> </w:t>
      </w:r>
    </w:p>
    <w:p w14:paraId="3651196B" w14:textId="66E9FA1A"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iCs/>
          <w:sz w:val="24"/>
          <w:szCs w:val="24"/>
          <w:lang w:val="en-GB"/>
        </w:rPr>
        <w:t>OFT internal documents with regard to partner monitoring and risk management in the value chains.</w:t>
      </w:r>
    </w:p>
    <w:p w14:paraId="392CAA03" w14:textId="77777777" w:rsidR="00F20F12" w:rsidRPr="00AB1CFC" w:rsidRDefault="0011245C" w:rsidP="00F20F12">
      <w:pPr>
        <w:pStyle w:val="Lijstalinea"/>
        <w:numPr>
          <w:ilvl w:val="0"/>
          <w:numId w:val="6"/>
        </w:numPr>
        <w:spacing w:before="0" w:after="0" w:line="240" w:lineRule="auto"/>
        <w:jc w:val="both"/>
        <w:rPr>
          <w:rFonts w:ascii="Arial" w:hAnsi="Arial" w:cs="Arial"/>
          <w:sz w:val="24"/>
          <w:szCs w:val="24"/>
          <w:lang w:val="nl-NL"/>
        </w:rPr>
      </w:pPr>
      <w:r w:rsidRPr="00F20F12">
        <w:rPr>
          <w:rFonts w:ascii="Arial" w:hAnsi="Arial" w:cs="Arial"/>
          <w:iCs/>
          <w:sz w:val="24"/>
          <w:szCs w:val="24"/>
          <w:lang w:val="en-GB"/>
        </w:rPr>
        <w:t xml:space="preserve">Belgian Working group on Corporate Accountability. </w:t>
      </w:r>
      <w:r w:rsidRPr="00AB1CFC">
        <w:rPr>
          <w:rFonts w:ascii="Arial" w:hAnsi="Arial" w:cs="Arial"/>
          <w:iCs/>
          <w:sz w:val="24"/>
          <w:szCs w:val="24"/>
          <w:lang w:val="nl-NL"/>
        </w:rPr>
        <w:t xml:space="preserve">Memorandum. Essentiële bouwstenen voor een Belgische Zorgplichtwet (2020): </w:t>
      </w:r>
      <w:hyperlink r:id="rId43" w:history="1">
        <w:r w:rsidRPr="00AB1CFC">
          <w:rPr>
            <w:rStyle w:val="Hyperlink"/>
            <w:rFonts w:ascii="Arial" w:hAnsi="Arial" w:cs="Arial"/>
            <w:iCs/>
            <w:sz w:val="24"/>
            <w:szCs w:val="24"/>
            <w:lang w:val="nl-NL"/>
          </w:rPr>
          <w:t>https://www.oxfamwereldwinkels.be/wp-content/uploads/2020/12/NLFR_Memorandum_Zorgplicht_final-27-11-2020.pdf</w:t>
        </w:r>
      </w:hyperlink>
      <w:r w:rsidRPr="00AB1CFC">
        <w:rPr>
          <w:rFonts w:ascii="Arial" w:hAnsi="Arial" w:cs="Arial"/>
          <w:iCs/>
          <w:sz w:val="24"/>
          <w:szCs w:val="24"/>
          <w:lang w:val="nl-NL"/>
        </w:rPr>
        <w:t xml:space="preserve"> </w:t>
      </w:r>
    </w:p>
    <w:p w14:paraId="7920E75C" w14:textId="77777777" w:rsidR="00C5569D" w:rsidRPr="00AB1CFC" w:rsidRDefault="00C5569D" w:rsidP="00F20F12">
      <w:pPr>
        <w:tabs>
          <w:tab w:val="left" w:pos="-90"/>
          <w:tab w:val="left" w:pos="1134"/>
        </w:tabs>
        <w:spacing w:before="0" w:after="0" w:line="240" w:lineRule="auto"/>
        <w:jc w:val="both"/>
        <w:rPr>
          <w:rFonts w:ascii="Arial" w:hAnsi="Arial" w:cs="Arial"/>
          <w:b/>
          <w:sz w:val="24"/>
          <w:szCs w:val="24"/>
          <w:lang w:val="nl-NL"/>
        </w:rPr>
      </w:pPr>
    </w:p>
    <w:p w14:paraId="198E7FB0" w14:textId="29353437" w:rsidR="0011245C" w:rsidRPr="00F20F12" w:rsidRDefault="00FA12E9" w:rsidP="00F20F12">
      <w:p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References s</w:t>
      </w:r>
      <w:r w:rsidR="0011245C" w:rsidRPr="00F20F12">
        <w:rPr>
          <w:rFonts w:ascii="Arial" w:hAnsi="Arial" w:cs="Arial"/>
          <w:b/>
          <w:sz w:val="24"/>
          <w:szCs w:val="24"/>
          <w:lang w:val="en-GB"/>
        </w:rPr>
        <w:t>haping our contribution to MATS and HuRiSM</w:t>
      </w:r>
    </w:p>
    <w:p w14:paraId="4B531157" w14:textId="77777777" w:rsidR="00AB1CFC" w:rsidRDefault="0011245C" w:rsidP="00F20F12">
      <w:pPr>
        <w:pStyle w:val="Lijstalinea"/>
        <w:spacing w:before="0" w:after="0" w:line="240" w:lineRule="auto"/>
        <w:ind w:left="0"/>
        <w:jc w:val="both"/>
        <w:rPr>
          <w:rFonts w:ascii="Arial" w:hAnsi="Arial" w:cs="Arial"/>
          <w:sz w:val="24"/>
          <w:szCs w:val="24"/>
          <w:lang w:val="en-GB"/>
        </w:rPr>
      </w:pPr>
      <w:r w:rsidRPr="00F20F12">
        <w:rPr>
          <w:rFonts w:ascii="Arial" w:hAnsi="Arial" w:cs="Arial"/>
          <w:iCs/>
          <w:sz w:val="24"/>
          <w:szCs w:val="24"/>
          <w:lang w:val="en-GB"/>
        </w:rPr>
        <w:t xml:space="preserve">Understanding the ongoing academic research in which this consultancy should be embedded, would require consulting the OBE colleagues coordinating this work, the HIVA-researchers involved in HuRiSm, and relevant HuRiSM and MATS documents, including MATS deliverable </w:t>
      </w:r>
      <w:hyperlink r:id="rId44" w:anchor=".YpchE6hBxPY" w:tgtFrame="_blank" w:history="1">
        <w:r w:rsidRPr="00F20F12">
          <w:rPr>
            <w:rStyle w:val="Hyperlink"/>
            <w:rFonts w:ascii="Arial" w:hAnsi="Arial" w:cs="Arial"/>
            <w:sz w:val="24"/>
            <w:szCs w:val="24"/>
            <w:lang w:val="en-GB"/>
          </w:rPr>
          <w:t>D2.3 Sustainable Trade Toolbox (update M36)</w:t>
        </w:r>
      </w:hyperlink>
      <w:r w:rsidRPr="00F20F12">
        <w:rPr>
          <w:rFonts w:ascii="Arial" w:hAnsi="Arial" w:cs="Arial"/>
          <w:sz w:val="24"/>
          <w:szCs w:val="24"/>
          <w:lang w:val="en-GB"/>
        </w:rPr>
        <w:t xml:space="preserve"> and MATS deliverable </w:t>
      </w:r>
      <w:hyperlink r:id="rId45" w:anchor=".YwxosnZBwuV" w:tgtFrame="_blank" w:history="1">
        <w:r w:rsidRPr="00F20F12">
          <w:rPr>
            <w:rStyle w:val="Hyperlink"/>
            <w:rFonts w:ascii="Arial" w:hAnsi="Arial" w:cs="Arial"/>
            <w:sz w:val="24"/>
            <w:szCs w:val="24"/>
            <w:lang w:val="en-GB"/>
          </w:rPr>
          <w:t>D3.1 Methodological guidelines and reporting template</w:t>
        </w:r>
      </w:hyperlink>
      <w:r w:rsidR="00AB1CFC">
        <w:rPr>
          <w:rFonts w:ascii="Arial" w:hAnsi="Arial" w:cs="Arial"/>
          <w:sz w:val="24"/>
          <w:szCs w:val="24"/>
          <w:lang w:val="en-GB"/>
        </w:rPr>
        <w:t>.</w:t>
      </w:r>
    </w:p>
    <w:p w14:paraId="3E0ADC95" w14:textId="498340A0" w:rsidR="00065865" w:rsidRPr="00F20F12" w:rsidRDefault="00065865" w:rsidP="00F20F12">
      <w:pPr>
        <w:pStyle w:val="Lijstalinea"/>
        <w:spacing w:before="0" w:after="0" w:line="240" w:lineRule="auto"/>
        <w:ind w:left="0"/>
        <w:jc w:val="both"/>
        <w:rPr>
          <w:rFonts w:ascii="Arial" w:hAnsi="Arial" w:cs="Arial"/>
          <w:iCs/>
          <w:sz w:val="24"/>
          <w:szCs w:val="24"/>
          <w:lang w:val="en-GB"/>
        </w:rPr>
      </w:pPr>
    </w:p>
    <w:p w14:paraId="55586C1C" w14:textId="7805D945" w:rsidR="0011245C" w:rsidRPr="00F20F12" w:rsidRDefault="0011245C" w:rsidP="00F20F12">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b/>
          <w:bCs/>
          <w:color w:val="000000"/>
          <w:sz w:val="24"/>
          <w:szCs w:val="24"/>
          <w:lang w:val="en-GB"/>
        </w:rPr>
      </w:pPr>
      <w:r w:rsidRPr="00F20F12">
        <w:rPr>
          <w:rFonts w:ascii="Arial" w:hAnsi="Arial" w:cs="Arial"/>
          <w:b/>
          <w:bCs/>
          <w:color w:val="000000"/>
          <w:sz w:val="24"/>
          <w:szCs w:val="24"/>
          <w:lang w:val="en-GB"/>
        </w:rPr>
        <w:t xml:space="preserve">Annex 2: </w:t>
      </w:r>
      <w:r w:rsidR="001E5A68" w:rsidRPr="00F20F12">
        <w:rPr>
          <w:rFonts w:ascii="Arial" w:hAnsi="Arial" w:cs="Arial"/>
          <w:b/>
          <w:bCs/>
          <w:color w:val="000000"/>
          <w:sz w:val="24"/>
          <w:szCs w:val="24"/>
          <w:lang w:val="en-GB"/>
        </w:rPr>
        <w:t>Guidelines for undertaking research with ethics</w:t>
      </w:r>
      <w:r w:rsidRPr="00F20F12">
        <w:rPr>
          <w:rFonts w:ascii="Arial" w:hAnsi="Arial" w:cs="Arial"/>
          <w:b/>
          <w:bCs/>
          <w:color w:val="000000"/>
          <w:sz w:val="24"/>
          <w:szCs w:val="24"/>
          <w:lang w:val="en-GB"/>
        </w:rPr>
        <w:t xml:space="preserve"> </w:t>
      </w:r>
    </w:p>
    <w:p w14:paraId="5751BFB3" w14:textId="6786A6A8" w:rsidR="0011245C" w:rsidRPr="00F20F12" w:rsidRDefault="0011245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Any research must follow ethical principles and particular care must be taken when it involves people as participants or is likely to impact directly upon them. This section sets out </w:t>
      </w:r>
      <w:r w:rsidRPr="00F20F12">
        <w:rPr>
          <w:rFonts w:ascii="Arial" w:hAnsi="Arial" w:cs="Arial"/>
          <w:i/>
          <w:sz w:val="24"/>
          <w:szCs w:val="24"/>
          <w:lang w:val="en-GB"/>
        </w:rPr>
        <w:t>minimum</w:t>
      </w:r>
      <w:r w:rsidRPr="00F20F12">
        <w:rPr>
          <w:rFonts w:ascii="Arial" w:hAnsi="Arial" w:cs="Arial"/>
          <w:sz w:val="24"/>
          <w:szCs w:val="24"/>
          <w:lang w:val="en-GB"/>
        </w:rPr>
        <w:t xml:space="preserve"> ethical standards required in </w:t>
      </w:r>
      <w:r w:rsidRPr="00F20F12">
        <w:rPr>
          <w:rFonts w:ascii="Arial" w:hAnsi="Arial" w:cs="Arial"/>
          <w:i/>
          <w:sz w:val="24"/>
          <w:szCs w:val="24"/>
          <w:lang w:val="en-GB"/>
        </w:rPr>
        <w:t>all</w:t>
      </w:r>
      <w:r w:rsidRPr="00F20F12">
        <w:rPr>
          <w:rFonts w:ascii="Arial" w:hAnsi="Arial" w:cs="Arial"/>
          <w:sz w:val="24"/>
          <w:szCs w:val="24"/>
          <w:lang w:val="en-GB"/>
        </w:rPr>
        <w:t xml:space="preserve"> commissioned research. When context-specific and/or more detailed guidance is provided, researchers must adhere to the relevant protocols and demonstrate that they have done so.</w:t>
      </w:r>
    </w:p>
    <w:p w14:paraId="7634152F" w14:textId="76E7FDE0" w:rsidR="0011245C" w:rsidRPr="00F20F12" w:rsidRDefault="0011245C" w:rsidP="00F20F12">
      <w:pPr>
        <w:pStyle w:val="Lijstalinea"/>
        <w:numPr>
          <w:ilvl w:val="0"/>
          <w:numId w:val="14"/>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The three principles of research ethics:</w:t>
      </w:r>
    </w:p>
    <w:p w14:paraId="1A51041D"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Respect: The researcher must recognize the capacity and rights of all individuals to make their own choices and decisions, and their right to be treated with </w:t>
      </w:r>
      <w:proofErr w:type="gramStart"/>
      <w:r w:rsidRPr="00F20F12">
        <w:rPr>
          <w:rFonts w:ascii="Arial" w:hAnsi="Arial" w:cs="Arial"/>
          <w:sz w:val="24"/>
          <w:szCs w:val="24"/>
          <w:lang w:val="en-GB"/>
        </w:rPr>
        <w:t>dignity;</w:t>
      </w:r>
      <w:proofErr w:type="gramEnd"/>
    </w:p>
    <w:p w14:paraId="6D20F590"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Beneficence: The researcher’s primary goal must be to improve the lives of participants and protect their physical, mental and social </w:t>
      </w:r>
      <w:proofErr w:type="gramStart"/>
      <w:r w:rsidRPr="00F20F12">
        <w:rPr>
          <w:rFonts w:ascii="Arial" w:hAnsi="Arial" w:cs="Arial"/>
          <w:sz w:val="24"/>
          <w:szCs w:val="24"/>
          <w:lang w:val="en-GB"/>
        </w:rPr>
        <w:t>well-being;</w:t>
      </w:r>
      <w:proofErr w:type="gramEnd"/>
    </w:p>
    <w:p w14:paraId="661DB999"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Justice: The researcher must ensure that the benefits for participants are at least as great as the risks.</w:t>
      </w:r>
    </w:p>
    <w:p w14:paraId="77DA7493" w14:textId="77777777" w:rsidR="00FA12E9" w:rsidRPr="00F20F12" w:rsidRDefault="00FA12E9" w:rsidP="00F20F12">
      <w:pPr>
        <w:spacing w:before="0" w:after="0" w:line="240" w:lineRule="auto"/>
        <w:jc w:val="both"/>
        <w:rPr>
          <w:rFonts w:ascii="Arial" w:hAnsi="Arial" w:cs="Arial"/>
          <w:sz w:val="24"/>
          <w:szCs w:val="24"/>
          <w:lang w:val="en-GB"/>
        </w:rPr>
      </w:pPr>
    </w:p>
    <w:p w14:paraId="12D9BA08" w14:textId="77777777" w:rsidR="0011245C" w:rsidRPr="00F20F12" w:rsidRDefault="0011245C" w:rsidP="00F20F12">
      <w:pPr>
        <w:pStyle w:val="Lijstalinea"/>
        <w:numPr>
          <w:ilvl w:val="0"/>
          <w:numId w:val="14"/>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Putting the principles into practice</w:t>
      </w:r>
    </w:p>
    <w:p w14:paraId="45C28C17" w14:textId="77777777" w:rsidR="0011245C" w:rsidRPr="00F20F12" w:rsidRDefault="0011245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These principles need to be reflected in each stage of research </w:t>
      </w:r>
      <w:proofErr w:type="gramStart"/>
      <w:r w:rsidRPr="00F20F12">
        <w:rPr>
          <w:rFonts w:ascii="Arial" w:hAnsi="Arial" w:cs="Arial"/>
          <w:sz w:val="24"/>
          <w:szCs w:val="24"/>
          <w:lang w:val="en-GB"/>
        </w:rPr>
        <w:t>including:</w:t>
      </w:r>
      <w:proofErr w:type="gramEnd"/>
      <w:r w:rsidRPr="00F20F12">
        <w:rPr>
          <w:rFonts w:ascii="Arial" w:hAnsi="Arial" w:cs="Arial"/>
          <w:sz w:val="24"/>
          <w:szCs w:val="24"/>
          <w:lang w:val="en-GB"/>
        </w:rPr>
        <w:t xml:space="preserve"> designing research; selecting participants; gaining their consent; conducting the research; and using the research findings.</w:t>
      </w:r>
    </w:p>
    <w:p w14:paraId="53851743" w14:textId="61DC17BD" w:rsidR="0011245C" w:rsidRPr="00F20F12" w:rsidRDefault="0011245C" w:rsidP="00F20F12">
      <w:pPr>
        <w:pStyle w:val="Lijstalinea"/>
        <w:numPr>
          <w:ilvl w:val="0"/>
          <w:numId w:val="15"/>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Designing research</w:t>
      </w:r>
    </w:p>
    <w:p w14:paraId="74751AA2" w14:textId="77777777" w:rsidR="00AB1CFC"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The research must be designed to reduce risks for participants and increase their possible benefits from its outcome</w:t>
      </w:r>
      <w:r w:rsidR="00AB1CFC">
        <w:rPr>
          <w:rFonts w:ascii="Arial" w:hAnsi="Arial" w:cs="Arial"/>
          <w:sz w:val="24"/>
          <w:szCs w:val="24"/>
          <w:lang w:val="en-GB"/>
        </w:rPr>
        <w:t>.</w:t>
      </w:r>
    </w:p>
    <w:p w14:paraId="689D8C59" w14:textId="4CCD20EE"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research must be designed </w:t>
      </w:r>
      <w:proofErr w:type="gramStart"/>
      <w:r w:rsidRPr="00F20F12">
        <w:rPr>
          <w:rFonts w:ascii="Arial" w:hAnsi="Arial" w:cs="Arial"/>
          <w:sz w:val="24"/>
          <w:szCs w:val="24"/>
          <w:lang w:val="en-GB"/>
        </w:rPr>
        <w:t>especially</w:t>
      </w:r>
      <w:proofErr w:type="gramEnd"/>
      <w:r w:rsidRPr="00F20F12">
        <w:rPr>
          <w:rFonts w:ascii="Arial" w:hAnsi="Arial" w:cs="Arial"/>
          <w:sz w:val="24"/>
          <w:szCs w:val="24"/>
          <w:lang w:val="en-GB"/>
        </w:rPr>
        <w:t xml:space="preserve"> to protect vulnerable participants – for example, children or women workers in a garment factory.</w:t>
      </w:r>
    </w:p>
    <w:p w14:paraId="3F91DC79"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Questions for surveys and interviews should be respectful and phrased in </w:t>
      </w:r>
      <w:proofErr w:type="gramStart"/>
      <w:r w:rsidRPr="00F20F12">
        <w:rPr>
          <w:rFonts w:ascii="Arial" w:hAnsi="Arial" w:cs="Arial"/>
          <w:sz w:val="24"/>
          <w:szCs w:val="24"/>
          <w:lang w:val="en-GB"/>
        </w:rPr>
        <w:t>culturally-appropriate</w:t>
      </w:r>
      <w:proofErr w:type="gramEnd"/>
      <w:r w:rsidRPr="00F20F12">
        <w:rPr>
          <w:rFonts w:ascii="Arial" w:hAnsi="Arial" w:cs="Arial"/>
          <w:sz w:val="24"/>
          <w:szCs w:val="24"/>
          <w:lang w:val="en-GB"/>
        </w:rPr>
        <w:t xml:space="preserve"> language.</w:t>
      </w:r>
    </w:p>
    <w:p w14:paraId="58781C20" w14:textId="5D99A840" w:rsidR="0011245C" w:rsidRPr="00F20F12" w:rsidRDefault="0011245C" w:rsidP="00F20F12">
      <w:pPr>
        <w:pStyle w:val="Lijstalinea"/>
        <w:numPr>
          <w:ilvl w:val="0"/>
          <w:numId w:val="15"/>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Selecting participants</w:t>
      </w:r>
    </w:p>
    <w:p w14:paraId="46928A83" w14:textId="77777777" w:rsidR="00AB1CFC"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Participants should only be involved in research that has potentially some benefit for them. Possible outcomes, such as a safer society or better working conditions in the </w:t>
      </w:r>
      <w:proofErr w:type="gramStart"/>
      <w:r w:rsidRPr="00F20F12">
        <w:rPr>
          <w:rFonts w:ascii="Arial" w:hAnsi="Arial" w:cs="Arial"/>
          <w:sz w:val="24"/>
          <w:szCs w:val="24"/>
          <w:lang w:val="en-GB"/>
        </w:rPr>
        <w:t>long-run</w:t>
      </w:r>
      <w:proofErr w:type="gramEnd"/>
      <w:r w:rsidRPr="00F20F12">
        <w:rPr>
          <w:rFonts w:ascii="Arial" w:hAnsi="Arial" w:cs="Arial"/>
          <w:sz w:val="24"/>
          <w:szCs w:val="24"/>
          <w:lang w:val="en-GB"/>
        </w:rPr>
        <w:t>, may be benefits if the individual participants consider them to be so. Some participants may feel a benefit simply from having the chance to tell their story. But it is up to them to decide whether or not this is so</w:t>
      </w:r>
      <w:r w:rsidR="00AB1CFC">
        <w:rPr>
          <w:rFonts w:ascii="Arial" w:hAnsi="Arial" w:cs="Arial"/>
          <w:sz w:val="24"/>
          <w:szCs w:val="24"/>
          <w:lang w:val="en-GB"/>
        </w:rPr>
        <w:t>.</w:t>
      </w:r>
    </w:p>
    <w:p w14:paraId="54EBCFDA" w14:textId="77777777" w:rsidR="00AB1CFC"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No individual or group of participants should face more risks than benefits from participating. If the research has a higher risk than benefit for participants, then it should be redesigned to reduce those risks</w:t>
      </w:r>
      <w:r w:rsidR="00AB1CFC">
        <w:rPr>
          <w:rFonts w:ascii="Arial" w:hAnsi="Arial" w:cs="Arial"/>
          <w:sz w:val="24"/>
          <w:szCs w:val="24"/>
          <w:lang w:val="en-GB"/>
        </w:rPr>
        <w:t>.</w:t>
      </w:r>
    </w:p>
    <w:p w14:paraId="226D3EE3" w14:textId="7ED88ED0" w:rsidR="0011245C" w:rsidRPr="00F20F12" w:rsidRDefault="0011245C" w:rsidP="00F20F12">
      <w:pPr>
        <w:pStyle w:val="Lijstalinea"/>
        <w:numPr>
          <w:ilvl w:val="0"/>
          <w:numId w:val="15"/>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lastRenderedPageBreak/>
        <w:t>Gaining the consent of participants</w:t>
      </w:r>
    </w:p>
    <w:p w14:paraId="48EDB934"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Researchers must gain </w:t>
      </w:r>
      <w:r w:rsidRPr="00F20F12">
        <w:rPr>
          <w:rFonts w:ascii="Arial" w:hAnsi="Arial" w:cs="Arial"/>
          <w:sz w:val="24"/>
          <w:szCs w:val="24"/>
          <w:u w:val="single"/>
          <w:lang w:val="en-GB"/>
        </w:rPr>
        <w:t>informed and voluntary consent</w:t>
      </w:r>
      <w:r w:rsidRPr="00F20F12">
        <w:rPr>
          <w:rFonts w:ascii="Arial" w:hAnsi="Arial" w:cs="Arial"/>
          <w:sz w:val="24"/>
          <w:szCs w:val="24"/>
          <w:lang w:val="en-GB"/>
        </w:rPr>
        <w:t xml:space="preserve"> before conducting research with participants. This means that the participants must:</w:t>
      </w:r>
    </w:p>
    <w:p w14:paraId="03C3A9F6" w14:textId="77777777" w:rsidR="0011245C" w:rsidRPr="00F20F12" w:rsidRDefault="0011245C" w:rsidP="00F20F12">
      <w:pPr>
        <w:numPr>
          <w:ilvl w:val="0"/>
          <w:numId w:val="8"/>
        </w:numPr>
        <w:tabs>
          <w:tab w:val="clear" w:pos="1068"/>
          <w:tab w:val="num" w:pos="567"/>
        </w:tabs>
        <w:spacing w:before="0" w:after="0" w:line="240" w:lineRule="auto"/>
        <w:ind w:left="567" w:hanging="283"/>
        <w:jc w:val="both"/>
        <w:rPr>
          <w:rFonts w:ascii="Arial" w:hAnsi="Arial" w:cs="Arial"/>
          <w:sz w:val="24"/>
          <w:szCs w:val="24"/>
          <w:lang w:val="en-GB"/>
        </w:rPr>
      </w:pPr>
      <w:r w:rsidRPr="00F20F12">
        <w:rPr>
          <w:rFonts w:ascii="Arial" w:hAnsi="Arial" w:cs="Arial"/>
          <w:sz w:val="24"/>
          <w:szCs w:val="24"/>
          <w:lang w:val="en-GB"/>
        </w:rPr>
        <w:t xml:space="preserve">have the relevant information about what the research </w:t>
      </w:r>
      <w:proofErr w:type="gramStart"/>
      <w:r w:rsidRPr="00F20F12">
        <w:rPr>
          <w:rFonts w:ascii="Arial" w:hAnsi="Arial" w:cs="Arial"/>
          <w:sz w:val="24"/>
          <w:szCs w:val="24"/>
          <w:lang w:val="en-GB"/>
        </w:rPr>
        <w:t>is;</w:t>
      </w:r>
      <w:proofErr w:type="gramEnd"/>
    </w:p>
    <w:p w14:paraId="045BEEE1" w14:textId="77777777" w:rsidR="0011245C" w:rsidRPr="00F20F12" w:rsidRDefault="0011245C" w:rsidP="00F20F12">
      <w:pPr>
        <w:numPr>
          <w:ilvl w:val="0"/>
          <w:numId w:val="8"/>
        </w:numPr>
        <w:tabs>
          <w:tab w:val="clear" w:pos="1068"/>
          <w:tab w:val="num" w:pos="567"/>
        </w:tabs>
        <w:spacing w:before="0" w:after="0" w:line="240" w:lineRule="auto"/>
        <w:ind w:left="567" w:hanging="283"/>
        <w:jc w:val="both"/>
        <w:rPr>
          <w:rFonts w:ascii="Arial" w:hAnsi="Arial" w:cs="Arial"/>
          <w:sz w:val="24"/>
          <w:szCs w:val="24"/>
          <w:lang w:val="en-GB"/>
        </w:rPr>
      </w:pPr>
      <w:r w:rsidRPr="00F20F12">
        <w:rPr>
          <w:rFonts w:ascii="Arial" w:hAnsi="Arial" w:cs="Arial"/>
          <w:sz w:val="24"/>
          <w:szCs w:val="24"/>
          <w:lang w:val="en-GB"/>
        </w:rPr>
        <w:t xml:space="preserve">understand it, including the possible risks and benefits to </w:t>
      </w:r>
      <w:proofErr w:type="gramStart"/>
      <w:r w:rsidRPr="00F20F12">
        <w:rPr>
          <w:rFonts w:ascii="Arial" w:hAnsi="Arial" w:cs="Arial"/>
          <w:sz w:val="24"/>
          <w:szCs w:val="24"/>
          <w:lang w:val="en-GB"/>
        </w:rPr>
        <w:t>themselves;</w:t>
      </w:r>
      <w:proofErr w:type="gramEnd"/>
    </w:p>
    <w:p w14:paraId="55E7DD2B" w14:textId="77777777" w:rsidR="0011245C" w:rsidRPr="00F20F12" w:rsidRDefault="0011245C" w:rsidP="00F20F12">
      <w:pPr>
        <w:numPr>
          <w:ilvl w:val="0"/>
          <w:numId w:val="8"/>
        </w:numPr>
        <w:tabs>
          <w:tab w:val="clear" w:pos="1068"/>
          <w:tab w:val="num" w:pos="567"/>
        </w:tabs>
        <w:spacing w:before="0" w:after="0" w:line="240" w:lineRule="auto"/>
        <w:ind w:left="567" w:hanging="283"/>
        <w:jc w:val="both"/>
        <w:rPr>
          <w:rFonts w:ascii="Arial" w:hAnsi="Arial" w:cs="Arial"/>
          <w:sz w:val="24"/>
          <w:szCs w:val="24"/>
          <w:lang w:val="en-GB"/>
        </w:rPr>
      </w:pPr>
      <w:r w:rsidRPr="00F20F12">
        <w:rPr>
          <w:rFonts w:ascii="Arial" w:hAnsi="Arial" w:cs="Arial"/>
          <w:sz w:val="24"/>
          <w:szCs w:val="24"/>
          <w:lang w:val="en-GB"/>
        </w:rPr>
        <w:t xml:space="preserve">be free to choose whether or not to participate, without </w:t>
      </w:r>
      <w:proofErr w:type="gramStart"/>
      <w:r w:rsidRPr="00F20F12">
        <w:rPr>
          <w:rFonts w:ascii="Arial" w:hAnsi="Arial" w:cs="Arial"/>
          <w:sz w:val="24"/>
          <w:szCs w:val="24"/>
          <w:lang w:val="en-GB"/>
        </w:rPr>
        <w:t>inducement;</w:t>
      </w:r>
      <w:proofErr w:type="gramEnd"/>
    </w:p>
    <w:p w14:paraId="3B1C93A3" w14:textId="77777777" w:rsidR="0011245C" w:rsidRPr="00F20F12" w:rsidRDefault="0011245C" w:rsidP="00F20F12">
      <w:pPr>
        <w:numPr>
          <w:ilvl w:val="0"/>
          <w:numId w:val="8"/>
        </w:numPr>
        <w:tabs>
          <w:tab w:val="clear" w:pos="1068"/>
          <w:tab w:val="num" w:pos="567"/>
        </w:tabs>
        <w:spacing w:before="0" w:after="0" w:line="240" w:lineRule="auto"/>
        <w:ind w:left="567" w:hanging="283"/>
        <w:jc w:val="both"/>
        <w:rPr>
          <w:rFonts w:ascii="Arial" w:hAnsi="Arial" w:cs="Arial"/>
          <w:sz w:val="24"/>
          <w:szCs w:val="24"/>
          <w:lang w:val="en-GB"/>
        </w:rPr>
      </w:pPr>
      <w:r w:rsidRPr="00F20F12">
        <w:rPr>
          <w:rFonts w:ascii="Arial" w:hAnsi="Arial" w:cs="Arial"/>
          <w:sz w:val="24"/>
          <w:szCs w:val="24"/>
          <w:lang w:val="en-GB"/>
        </w:rPr>
        <w:t xml:space="preserve">give their consent, either written or </w:t>
      </w:r>
      <w:proofErr w:type="gramStart"/>
      <w:r w:rsidRPr="00F20F12">
        <w:rPr>
          <w:rFonts w:ascii="Arial" w:hAnsi="Arial" w:cs="Arial"/>
          <w:sz w:val="24"/>
          <w:szCs w:val="24"/>
          <w:lang w:val="en-GB"/>
        </w:rPr>
        <w:t>verbal;</w:t>
      </w:r>
      <w:proofErr w:type="gramEnd"/>
    </w:p>
    <w:p w14:paraId="2DE3AEBA" w14:textId="3B9CB4FC" w:rsidR="0011245C" w:rsidRPr="00F20F12" w:rsidRDefault="0011245C" w:rsidP="00F20F12">
      <w:pPr>
        <w:numPr>
          <w:ilvl w:val="0"/>
          <w:numId w:val="8"/>
        </w:numPr>
        <w:tabs>
          <w:tab w:val="clear" w:pos="1068"/>
          <w:tab w:val="num" w:pos="567"/>
        </w:tabs>
        <w:spacing w:before="0" w:after="0" w:line="240" w:lineRule="auto"/>
        <w:ind w:left="567" w:hanging="283"/>
        <w:jc w:val="both"/>
        <w:rPr>
          <w:rFonts w:ascii="Arial" w:hAnsi="Arial" w:cs="Arial"/>
          <w:sz w:val="24"/>
          <w:szCs w:val="24"/>
          <w:lang w:val="en-GB"/>
        </w:rPr>
      </w:pPr>
      <w:r w:rsidRPr="00F20F12">
        <w:rPr>
          <w:rFonts w:ascii="Arial" w:hAnsi="Arial" w:cs="Arial"/>
          <w:sz w:val="24"/>
          <w:szCs w:val="24"/>
          <w:lang w:val="en-GB"/>
        </w:rPr>
        <w:t>have the right to withdraw from the research at any time.</w:t>
      </w:r>
    </w:p>
    <w:p w14:paraId="4D86693E"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The depth of this consent-taking process will depend on the topic of research and the extent to which it could impact on the participants’ lives.</w:t>
      </w:r>
    </w:p>
    <w:p w14:paraId="2DAAB987"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If research involves children (as defined by national law, or as those under 18) then their parents or guardians must also give consent. It is best to get their written consent, in (the rare) case of disputes later.</w:t>
      </w:r>
    </w:p>
    <w:p w14:paraId="4775A6B1"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Special care must be taken when seeking consent from vulnerable groups, for example prisoners.</w:t>
      </w:r>
    </w:p>
    <w:p w14:paraId="7B5D0480" w14:textId="77777777" w:rsidR="00AB1CFC"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Researchers must ensure that no participants are forced to take part, for example by their employer, their parents, or by village elders</w:t>
      </w:r>
      <w:r w:rsidR="00AB1CFC">
        <w:rPr>
          <w:rFonts w:ascii="Arial" w:hAnsi="Arial" w:cs="Arial"/>
          <w:sz w:val="24"/>
          <w:szCs w:val="24"/>
          <w:lang w:val="en-GB"/>
        </w:rPr>
        <w:t>.</w:t>
      </w:r>
    </w:p>
    <w:p w14:paraId="6C6F36CD" w14:textId="28E885AD" w:rsidR="0011245C" w:rsidRPr="00F20F12" w:rsidRDefault="0011245C" w:rsidP="00F20F12">
      <w:pPr>
        <w:pStyle w:val="Lijstalinea"/>
        <w:numPr>
          <w:ilvl w:val="0"/>
          <w:numId w:val="15"/>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Conducting the research</w:t>
      </w:r>
    </w:p>
    <w:p w14:paraId="07A44234"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Researchers should be qualified and/or trained for the task. They need to have good self-awareness and strong listening skills.</w:t>
      </w:r>
    </w:p>
    <w:p w14:paraId="7F1D9DE0"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Research should be conducted in places that are socially comfortable for the participant and where they are able to speak freely.</w:t>
      </w:r>
    </w:p>
    <w:p w14:paraId="34E7B87B"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If the participant has incurred direct financial costs for participating then they can be reimbursed, but they should not be paid to participate.</w:t>
      </w:r>
    </w:p>
    <w:p w14:paraId="7AAE579F" w14:textId="24EE5D86"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The participants must be able to contact the researchers, either directly or through local partners.</w:t>
      </w:r>
    </w:p>
    <w:p w14:paraId="608630F6"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If a participant reports any serious adverse effects as a result of participating – such as losing their </w:t>
      </w:r>
      <w:proofErr w:type="gramStart"/>
      <w:r w:rsidRPr="00F20F12">
        <w:rPr>
          <w:rFonts w:ascii="Arial" w:hAnsi="Arial" w:cs="Arial"/>
          <w:sz w:val="24"/>
          <w:szCs w:val="24"/>
          <w:lang w:val="en-GB"/>
        </w:rPr>
        <w:t>job, or</w:t>
      </w:r>
      <w:proofErr w:type="gramEnd"/>
      <w:r w:rsidRPr="00F20F12">
        <w:rPr>
          <w:rFonts w:ascii="Arial" w:hAnsi="Arial" w:cs="Arial"/>
          <w:sz w:val="24"/>
          <w:szCs w:val="24"/>
          <w:lang w:val="en-GB"/>
        </w:rPr>
        <w:t xml:space="preserve"> being physically abused – then this must be reported to the project manager by the researcher.</w:t>
      </w:r>
    </w:p>
    <w:p w14:paraId="168D5C12" w14:textId="3190A82D" w:rsidR="0011245C" w:rsidRPr="00F20F12" w:rsidRDefault="0011245C" w:rsidP="00F20F12">
      <w:pPr>
        <w:pStyle w:val="Lijstalinea"/>
        <w:numPr>
          <w:ilvl w:val="0"/>
          <w:numId w:val="15"/>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Using the research findings</w:t>
      </w:r>
    </w:p>
    <w:p w14:paraId="4811DBD5" w14:textId="77777777" w:rsidR="0011245C" w:rsidRPr="00F20F12" w:rsidRDefault="0011245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Participants in research should be told how the research findings are likely to be used (for example as part of a campaign). They must then be asked, and must be free to choose, whether or not:</w:t>
      </w:r>
    </w:p>
    <w:p w14:paraId="0B97E5B5"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they can be quoted in </w:t>
      </w:r>
      <w:proofErr w:type="gramStart"/>
      <w:r w:rsidRPr="00F20F12">
        <w:rPr>
          <w:rFonts w:ascii="Arial" w:hAnsi="Arial" w:cs="Arial"/>
          <w:sz w:val="24"/>
          <w:szCs w:val="24"/>
          <w:lang w:val="en-GB"/>
        </w:rPr>
        <w:t>materials;</w:t>
      </w:r>
      <w:proofErr w:type="gramEnd"/>
    </w:p>
    <w:p w14:paraId="7E88D6B1"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their real name can be used in </w:t>
      </w:r>
      <w:proofErr w:type="gramStart"/>
      <w:r w:rsidRPr="00F20F12">
        <w:rPr>
          <w:rFonts w:ascii="Arial" w:hAnsi="Arial" w:cs="Arial"/>
          <w:sz w:val="24"/>
          <w:szCs w:val="24"/>
          <w:lang w:val="en-GB"/>
        </w:rPr>
        <w:t>materials;</w:t>
      </w:r>
      <w:proofErr w:type="gramEnd"/>
    </w:p>
    <w:p w14:paraId="6049751F" w14:textId="77777777" w:rsidR="00F20F12" w:rsidRPr="00F20F12" w:rsidRDefault="0011245C" w:rsidP="00F20F12">
      <w:pPr>
        <w:pStyle w:val="Lijstalinea"/>
        <w:numPr>
          <w:ilvl w:val="0"/>
          <w:numId w:val="6"/>
        </w:numPr>
        <w:spacing w:before="0" w:after="0" w:line="240" w:lineRule="auto"/>
        <w:jc w:val="both"/>
        <w:rPr>
          <w:rFonts w:ascii="Arial" w:hAnsi="Arial" w:cs="Arial"/>
          <w:sz w:val="24"/>
          <w:szCs w:val="24"/>
          <w:lang w:val="en-GB"/>
        </w:rPr>
      </w:pPr>
      <w:r w:rsidRPr="00F20F12">
        <w:rPr>
          <w:rFonts w:ascii="Arial" w:hAnsi="Arial" w:cs="Arial"/>
          <w:sz w:val="24"/>
          <w:szCs w:val="24"/>
          <w:lang w:val="en-GB"/>
        </w:rPr>
        <w:t>their photographic image and/or film of them (if taken) can be used in materials.</w:t>
      </w:r>
    </w:p>
    <w:p w14:paraId="14C9F05D" w14:textId="77777777" w:rsidR="00F20F12" w:rsidRDefault="00F20F12" w:rsidP="00F20F12">
      <w:pPr>
        <w:spacing w:before="0" w:after="0" w:line="240" w:lineRule="auto"/>
        <w:jc w:val="both"/>
        <w:rPr>
          <w:rFonts w:ascii="Arial" w:hAnsi="Arial" w:cs="Arial"/>
          <w:sz w:val="24"/>
          <w:szCs w:val="24"/>
          <w:lang w:val="en-GB"/>
        </w:rPr>
      </w:pPr>
    </w:p>
    <w:p w14:paraId="77E61EDE" w14:textId="2216E805" w:rsidR="0011245C" w:rsidRDefault="0011245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Their choices must be clearly recorded and always kept with their testi</w:t>
      </w:r>
      <w:r w:rsidR="00FA12E9" w:rsidRPr="00F20F12">
        <w:rPr>
          <w:rFonts w:ascii="Arial" w:hAnsi="Arial" w:cs="Arial"/>
          <w:sz w:val="24"/>
          <w:szCs w:val="24"/>
          <w:lang w:val="en-GB"/>
        </w:rPr>
        <w:t>mony and/or the relevant media.</w:t>
      </w:r>
    </w:p>
    <w:p w14:paraId="63CFBF30" w14:textId="77777777" w:rsidR="00F20F12" w:rsidRPr="00F20F12" w:rsidRDefault="00F20F12" w:rsidP="00F20F12">
      <w:pPr>
        <w:spacing w:before="0" w:after="0" w:line="240" w:lineRule="auto"/>
        <w:jc w:val="both"/>
        <w:rPr>
          <w:rFonts w:ascii="Arial" w:hAnsi="Arial" w:cs="Arial"/>
          <w:sz w:val="24"/>
          <w:szCs w:val="24"/>
          <w:lang w:val="en-GB"/>
        </w:rPr>
      </w:pPr>
    </w:p>
    <w:p w14:paraId="523B20A9" w14:textId="2E4EED32" w:rsidR="0011245C" w:rsidRDefault="0011245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If it is agreed that all or any part of a participant’s testimony should be confidential then that commitment must be clearly recorded and respected. If the testimony is to be made anonymous, or used with a false name, make sure that any other identifying details are also changed.</w:t>
      </w:r>
    </w:p>
    <w:p w14:paraId="2B777C14" w14:textId="77777777" w:rsidR="00F20F12" w:rsidRPr="00F20F12" w:rsidRDefault="00F20F12" w:rsidP="00F20F12">
      <w:pPr>
        <w:spacing w:before="0" w:after="0" w:line="240" w:lineRule="auto"/>
        <w:jc w:val="both"/>
        <w:rPr>
          <w:rFonts w:ascii="Arial" w:hAnsi="Arial" w:cs="Arial"/>
          <w:sz w:val="24"/>
          <w:szCs w:val="24"/>
          <w:lang w:val="en-GB"/>
        </w:rPr>
      </w:pPr>
    </w:p>
    <w:p w14:paraId="4160D088" w14:textId="77777777" w:rsidR="0011245C" w:rsidRPr="00F20F12" w:rsidRDefault="0011245C" w:rsidP="00F20F12">
      <w:pPr>
        <w:pStyle w:val="Lijstalinea"/>
        <w:numPr>
          <w:ilvl w:val="0"/>
          <w:numId w:val="14"/>
        </w:numPr>
        <w:tabs>
          <w:tab w:val="left" w:pos="-90"/>
          <w:tab w:val="left" w:pos="1134"/>
        </w:tabs>
        <w:spacing w:before="0" w:after="0" w:line="240" w:lineRule="auto"/>
        <w:jc w:val="both"/>
        <w:rPr>
          <w:rFonts w:ascii="Arial" w:hAnsi="Arial" w:cs="Arial"/>
          <w:b/>
          <w:sz w:val="24"/>
          <w:szCs w:val="24"/>
          <w:lang w:val="en-GB"/>
        </w:rPr>
      </w:pPr>
      <w:r w:rsidRPr="00F20F12">
        <w:rPr>
          <w:rFonts w:ascii="Arial" w:hAnsi="Arial" w:cs="Arial"/>
          <w:b/>
          <w:sz w:val="24"/>
          <w:szCs w:val="24"/>
          <w:lang w:val="en-GB"/>
        </w:rPr>
        <w:t xml:space="preserve">Additional resources on research ethics </w:t>
      </w:r>
    </w:p>
    <w:p w14:paraId="6239302C" w14:textId="1AA1B491" w:rsidR="0011245C" w:rsidRPr="00F20F12" w:rsidRDefault="0011245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standards in this guideline are based on the materials produced by FHI 360 (formerly Family Health International) for its Research Ethics Training Curriculum, which includes a free, online self-study course that takes 2-3 hours to complete. Although this focuses on health-related research, it is highly recommended for any </w:t>
      </w:r>
      <w:r w:rsidRPr="00F20F12">
        <w:rPr>
          <w:rFonts w:ascii="Arial" w:hAnsi="Arial" w:cs="Arial"/>
          <w:sz w:val="24"/>
          <w:szCs w:val="24"/>
          <w:lang w:val="en-GB"/>
        </w:rPr>
        <w:lastRenderedPageBreak/>
        <w:t xml:space="preserve">social science researcher (see: </w:t>
      </w:r>
      <w:hyperlink r:id="rId46" w:history="1">
        <w:r w:rsidR="0094244E" w:rsidRPr="005C5AB5">
          <w:rPr>
            <w:rStyle w:val="Hyperlink"/>
            <w:rFonts w:ascii="Arial" w:hAnsi="Arial" w:cs="Arial"/>
            <w:sz w:val="24"/>
            <w:szCs w:val="24"/>
            <w:lang w:val="en-GB"/>
          </w:rPr>
          <w:t>www.fhi360.org/en/RH/Training/trainmat/ethicscurr/index.htm</w:t>
        </w:r>
      </w:hyperlink>
      <w:r w:rsidR="00FA12E9" w:rsidRPr="00F20F12">
        <w:rPr>
          <w:rFonts w:ascii="Arial" w:hAnsi="Arial" w:cs="Arial"/>
          <w:sz w:val="24"/>
          <w:szCs w:val="24"/>
          <w:lang w:val="en-GB"/>
        </w:rPr>
        <w:t>).</w:t>
      </w:r>
    </w:p>
    <w:p w14:paraId="46F9E6B2" w14:textId="4474B608" w:rsidR="0011245C" w:rsidRDefault="0011245C" w:rsidP="00F20F12">
      <w:pPr>
        <w:spacing w:before="0" w:after="0" w:line="240" w:lineRule="auto"/>
        <w:jc w:val="both"/>
        <w:rPr>
          <w:rFonts w:ascii="Arial" w:hAnsi="Arial" w:cs="Arial"/>
          <w:sz w:val="24"/>
          <w:szCs w:val="24"/>
          <w:lang w:val="en-GB"/>
        </w:rPr>
      </w:pPr>
      <w:r w:rsidRPr="00F20F12">
        <w:rPr>
          <w:rFonts w:ascii="Arial" w:hAnsi="Arial" w:cs="Arial"/>
          <w:sz w:val="24"/>
          <w:szCs w:val="24"/>
          <w:lang w:val="en-GB"/>
        </w:rPr>
        <w:t xml:space="preserve">The Framework for Research Ethics (FRE), produced by the Economic and Social Research Council (ESRC), provides the basic standards for UK-funded social science research (for further information and a copy of the FRE see: </w:t>
      </w:r>
      <w:hyperlink r:id="rId47" w:history="1">
        <w:r w:rsidR="0094244E" w:rsidRPr="005C5AB5">
          <w:rPr>
            <w:rStyle w:val="Hyperlink"/>
            <w:rFonts w:ascii="Arial" w:hAnsi="Arial" w:cs="Arial"/>
            <w:sz w:val="24"/>
            <w:szCs w:val="24"/>
            <w:lang w:val="en-GB"/>
          </w:rPr>
          <w:t>www.esrc.ac.uk/about-esrc/information/research-ethics.aspx</w:t>
        </w:r>
      </w:hyperlink>
      <w:r w:rsidRPr="00F20F12">
        <w:rPr>
          <w:rFonts w:ascii="Arial" w:hAnsi="Arial" w:cs="Arial"/>
          <w:sz w:val="24"/>
          <w:szCs w:val="24"/>
          <w:lang w:val="en-GB"/>
        </w:rPr>
        <w:t>).</w:t>
      </w:r>
    </w:p>
    <w:p w14:paraId="41DFD905" w14:textId="77777777" w:rsidR="00F20F12" w:rsidRDefault="00F20F12" w:rsidP="00F20F12">
      <w:pPr>
        <w:spacing w:before="0" w:after="0" w:line="240" w:lineRule="auto"/>
        <w:jc w:val="both"/>
        <w:rPr>
          <w:rFonts w:ascii="Arial" w:hAnsi="Arial" w:cs="Arial"/>
          <w:sz w:val="24"/>
          <w:szCs w:val="24"/>
          <w:lang w:val="en-GB"/>
        </w:rPr>
      </w:pPr>
    </w:p>
    <w:p w14:paraId="7C1404EA" w14:textId="0C75CF90" w:rsidR="0011245C" w:rsidRPr="00F20F12" w:rsidRDefault="0011245C" w:rsidP="00F20F12">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b/>
          <w:bCs/>
          <w:color w:val="000000"/>
          <w:sz w:val="24"/>
          <w:szCs w:val="24"/>
          <w:lang w:val="en-GB"/>
        </w:rPr>
      </w:pPr>
      <w:r w:rsidRPr="00F20F12">
        <w:rPr>
          <w:rFonts w:ascii="Arial" w:hAnsi="Arial" w:cs="Arial"/>
          <w:b/>
          <w:bCs/>
          <w:color w:val="000000"/>
          <w:sz w:val="24"/>
          <w:szCs w:val="24"/>
          <w:lang w:val="en-GB"/>
        </w:rPr>
        <w:t>Annex 3: P</w:t>
      </w:r>
      <w:r w:rsidR="001E5A68" w:rsidRPr="00F20F12">
        <w:rPr>
          <w:rFonts w:ascii="Arial" w:hAnsi="Arial" w:cs="Arial"/>
          <w:b/>
          <w:bCs/>
          <w:color w:val="000000"/>
          <w:sz w:val="24"/>
          <w:szCs w:val="24"/>
          <w:lang w:val="en-GB"/>
        </w:rPr>
        <w:t xml:space="preserve">roposed section headings in final MATS case study report </w:t>
      </w:r>
    </w:p>
    <w:p w14:paraId="4CC4DA0D" w14:textId="77777777" w:rsidR="0011245C" w:rsidRPr="00F20F12" w:rsidRDefault="0011245C" w:rsidP="00F20F12">
      <w:pPr>
        <w:spacing w:before="0" w:after="0" w:line="240" w:lineRule="auto"/>
        <w:jc w:val="both"/>
        <w:rPr>
          <w:rFonts w:ascii="Arial" w:hAnsi="Arial" w:cs="Arial"/>
          <w:bCs/>
          <w:color w:val="000000"/>
          <w:sz w:val="24"/>
          <w:szCs w:val="24"/>
          <w:lang w:val="en-GB"/>
        </w:rPr>
      </w:pPr>
      <w:r w:rsidRPr="00F20F12">
        <w:rPr>
          <w:rFonts w:ascii="Arial" w:hAnsi="Arial" w:cs="Arial"/>
          <w:bCs/>
          <w:color w:val="000000"/>
          <w:sz w:val="24"/>
          <w:szCs w:val="24"/>
          <w:lang w:val="en-GB"/>
        </w:rPr>
        <w:t>Executive summary outline</w:t>
      </w:r>
    </w:p>
    <w:p w14:paraId="36EDFFB0" w14:textId="77777777" w:rsidR="0011245C"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Introduction</w:t>
      </w:r>
    </w:p>
    <w:p w14:paraId="6C743E5C" w14:textId="77777777" w:rsidR="007203B1"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Box: Basic data for the case study</w:t>
      </w:r>
    </w:p>
    <w:p w14:paraId="47B0BF17" w14:textId="77777777" w:rsidR="007203B1"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Objectives and approach: Brief description of specific objectives and methodology used for the case study, in particular data collection and analysis</w:t>
      </w:r>
    </w:p>
    <w:p w14:paraId="23BB989C" w14:textId="77777777" w:rsidR="007203B1"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Key features of trade policy regime, investments in agro-food value chains, and sustainability standards</w:t>
      </w:r>
    </w:p>
    <w:p w14:paraId="212838D3" w14:textId="77777777" w:rsidR="007203B1"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Key impacts of agro-food trade on sustainable development and on human rights</w:t>
      </w:r>
    </w:p>
    <w:p w14:paraId="11B3751C" w14:textId="2BD47F14" w:rsidR="007203B1"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 xml:space="preserve">Linkages: From trade policy regime, </w:t>
      </w:r>
      <w:proofErr w:type="gramStart"/>
      <w:r w:rsidRPr="00F20F12">
        <w:rPr>
          <w:rFonts w:ascii="Arial" w:hAnsi="Arial" w:cs="Arial"/>
          <w:bCs/>
          <w:color w:val="000000"/>
          <w:sz w:val="24"/>
          <w:szCs w:val="24"/>
          <w:lang w:val="en-GB"/>
        </w:rPr>
        <w:t>investments</w:t>
      </w:r>
      <w:proofErr w:type="gramEnd"/>
      <w:r w:rsidRPr="00F20F12">
        <w:rPr>
          <w:rFonts w:ascii="Arial" w:hAnsi="Arial" w:cs="Arial"/>
          <w:bCs/>
          <w:color w:val="000000"/>
          <w:sz w:val="24"/>
          <w:szCs w:val="24"/>
          <w:lang w:val="en-GB"/>
        </w:rPr>
        <w:t xml:space="preserve"> and sustainability standards to impacts; description based on the common set of core indicators plus case-study specific indicators</w:t>
      </w:r>
    </w:p>
    <w:p w14:paraId="21ED7033" w14:textId="77777777" w:rsidR="007203B1"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Impact pathways: Visualisation and identification of key leverage points in agro-food trade/impact system</w:t>
      </w:r>
    </w:p>
    <w:p w14:paraId="7AB12594" w14:textId="68D157AC" w:rsidR="007203B1" w:rsidRPr="00F20F12" w:rsidRDefault="0011245C" w:rsidP="00AB1CFC">
      <w:pPr>
        <w:numPr>
          <w:ilvl w:val="0"/>
          <w:numId w:val="13"/>
        </w:numPr>
        <w:spacing w:before="0" w:after="0" w:line="240" w:lineRule="auto"/>
        <w:ind w:left="284" w:hanging="284"/>
        <w:jc w:val="both"/>
        <w:rPr>
          <w:rFonts w:ascii="Arial" w:hAnsi="Arial" w:cs="Arial"/>
          <w:bCs/>
          <w:color w:val="000000"/>
          <w:sz w:val="24"/>
          <w:szCs w:val="24"/>
          <w:lang w:val="en-GB"/>
        </w:rPr>
      </w:pPr>
      <w:r w:rsidRPr="00F20F12">
        <w:rPr>
          <w:rFonts w:ascii="Arial" w:hAnsi="Arial" w:cs="Arial"/>
          <w:bCs/>
          <w:color w:val="000000"/>
          <w:sz w:val="24"/>
          <w:szCs w:val="24"/>
          <w:lang w:val="en-GB"/>
        </w:rPr>
        <w:t xml:space="preserve">Actors and gender: Key actors with their roles, </w:t>
      </w:r>
      <w:proofErr w:type="gramStart"/>
      <w:r w:rsidRPr="00F20F12">
        <w:rPr>
          <w:rFonts w:ascii="Arial" w:hAnsi="Arial" w:cs="Arial"/>
          <w:bCs/>
          <w:color w:val="000000"/>
          <w:sz w:val="24"/>
          <w:szCs w:val="24"/>
          <w:lang w:val="en-GB"/>
        </w:rPr>
        <w:t>interests</w:t>
      </w:r>
      <w:proofErr w:type="gramEnd"/>
      <w:r w:rsidRPr="00F20F12">
        <w:rPr>
          <w:rFonts w:ascii="Arial" w:hAnsi="Arial" w:cs="Arial"/>
          <w:bCs/>
          <w:color w:val="000000"/>
          <w:sz w:val="24"/>
          <w:szCs w:val="24"/>
          <w:lang w:val="en-GB"/>
        </w:rPr>
        <w:t xml:space="preserve"> and responsibilities; Gender issues; </w:t>
      </w:r>
      <w:r w:rsidR="00AB1CFC">
        <w:rPr>
          <w:rFonts w:ascii="Arial" w:hAnsi="Arial" w:cs="Arial"/>
          <w:bCs/>
          <w:color w:val="000000"/>
          <w:sz w:val="24"/>
          <w:szCs w:val="24"/>
          <w:lang w:val="en-GB"/>
        </w:rPr>
        <w:t>h</w:t>
      </w:r>
      <w:r w:rsidRPr="00F20F12">
        <w:rPr>
          <w:rFonts w:ascii="Arial" w:hAnsi="Arial" w:cs="Arial"/>
          <w:bCs/>
          <w:color w:val="000000"/>
          <w:sz w:val="24"/>
          <w:szCs w:val="24"/>
          <w:lang w:val="en-GB"/>
        </w:rPr>
        <w:t>ow to address issues of power inequality, participation, and public interests</w:t>
      </w:r>
    </w:p>
    <w:p w14:paraId="64CCC758" w14:textId="121BFB82" w:rsidR="007203B1" w:rsidRPr="00F20F12" w:rsidRDefault="0011245C" w:rsidP="0094244E">
      <w:pPr>
        <w:numPr>
          <w:ilvl w:val="0"/>
          <w:numId w:val="13"/>
        </w:numPr>
        <w:tabs>
          <w:tab w:val="left" w:pos="426"/>
        </w:tabs>
        <w:spacing w:before="0" w:after="0" w:line="240" w:lineRule="auto"/>
        <w:ind w:left="426" w:hanging="426"/>
        <w:jc w:val="both"/>
        <w:rPr>
          <w:rFonts w:ascii="Arial" w:hAnsi="Arial" w:cs="Arial"/>
          <w:bCs/>
          <w:color w:val="000000"/>
          <w:sz w:val="24"/>
          <w:szCs w:val="24"/>
          <w:lang w:val="en-GB"/>
        </w:rPr>
      </w:pPr>
      <w:r w:rsidRPr="00F20F12">
        <w:rPr>
          <w:rFonts w:ascii="Arial" w:hAnsi="Arial" w:cs="Arial"/>
          <w:bCs/>
          <w:color w:val="000000"/>
          <w:sz w:val="24"/>
          <w:szCs w:val="24"/>
          <w:lang w:val="en-GB"/>
        </w:rPr>
        <w:t>The role of national and supranational legal and policy frameworks with particular attention paid to the EU and the WTO (information required for WP4)</w:t>
      </w:r>
      <w:r w:rsidR="00AB1CFC">
        <w:rPr>
          <w:rFonts w:ascii="Arial" w:hAnsi="Arial" w:cs="Arial"/>
          <w:bCs/>
          <w:color w:val="000000"/>
          <w:sz w:val="24"/>
          <w:szCs w:val="24"/>
          <w:lang w:val="en-GB"/>
        </w:rPr>
        <w:t>. F</w:t>
      </w:r>
      <w:r w:rsidRPr="00F20F12">
        <w:rPr>
          <w:rFonts w:ascii="Arial" w:hAnsi="Arial" w:cs="Arial"/>
          <w:bCs/>
          <w:color w:val="000000"/>
          <w:sz w:val="24"/>
          <w:szCs w:val="24"/>
          <w:lang w:val="en-GB"/>
        </w:rPr>
        <w:t>acultative: to respond to 2.3.1 you could prepare a political economy mapping of the different protagonists, including WTO rules, FTA, national authorities, local actors, private sector, donors</w:t>
      </w:r>
    </w:p>
    <w:p w14:paraId="0CA7911F" w14:textId="77777777" w:rsidR="0094244E" w:rsidRPr="00F20F12" w:rsidRDefault="0011245C" w:rsidP="0094244E">
      <w:pPr>
        <w:numPr>
          <w:ilvl w:val="0"/>
          <w:numId w:val="13"/>
        </w:numPr>
        <w:spacing w:before="0" w:after="0" w:line="240" w:lineRule="auto"/>
        <w:ind w:left="426" w:hanging="426"/>
        <w:jc w:val="both"/>
        <w:rPr>
          <w:rFonts w:ascii="Arial" w:hAnsi="Arial" w:cs="Arial"/>
          <w:bCs/>
          <w:color w:val="000000"/>
          <w:sz w:val="24"/>
          <w:szCs w:val="24"/>
          <w:lang w:val="en-GB"/>
        </w:rPr>
      </w:pPr>
      <w:r w:rsidRPr="0094244E">
        <w:rPr>
          <w:rFonts w:ascii="Arial" w:hAnsi="Arial" w:cs="Arial"/>
          <w:bCs/>
          <w:color w:val="000000"/>
          <w:sz w:val="24"/>
          <w:szCs w:val="24"/>
          <w:lang w:val="en-GB"/>
        </w:rPr>
        <w:t xml:space="preserve">Based on the evidence from the case study: Key determinants/topics for each case study shaping future developments and sustainability impacts; </w:t>
      </w:r>
      <w:r w:rsidR="00AB1CFC" w:rsidRPr="0094244E">
        <w:rPr>
          <w:rFonts w:ascii="Arial" w:hAnsi="Arial" w:cs="Arial"/>
          <w:bCs/>
          <w:color w:val="000000"/>
          <w:sz w:val="24"/>
          <w:szCs w:val="24"/>
          <w:lang w:val="en-GB"/>
        </w:rPr>
        <w:t>w</w:t>
      </w:r>
      <w:r w:rsidRPr="0094244E">
        <w:rPr>
          <w:rFonts w:ascii="Arial" w:hAnsi="Arial" w:cs="Arial"/>
          <w:bCs/>
          <w:color w:val="000000"/>
          <w:sz w:val="24"/>
          <w:szCs w:val="24"/>
          <w:lang w:val="en-GB"/>
        </w:rPr>
        <w:t>ays forward; Recommendations on fostering the positive and reducing the negative impacts of agro-food trade (information required by WP5)</w:t>
      </w:r>
    </w:p>
    <w:sectPr w:rsidR="0094244E" w:rsidRPr="00F20F12" w:rsidSect="00620AD5">
      <w:footerReference w:type="default" r:id="rId48"/>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D41B" w14:textId="77777777" w:rsidR="00AF492B" w:rsidRDefault="00AF492B">
      <w:pPr>
        <w:spacing w:before="0" w:after="0" w:line="240" w:lineRule="auto"/>
      </w:pPr>
      <w:r>
        <w:separator/>
      </w:r>
    </w:p>
  </w:endnote>
  <w:endnote w:type="continuationSeparator" w:id="0">
    <w:p w14:paraId="031C32A8" w14:textId="77777777" w:rsidR="00AF492B" w:rsidRDefault="00AF49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STAR PRO">
    <w:altName w:val="Calibri"/>
    <w:charset w:val="00"/>
    <w:family w:val="auto"/>
    <w:pitch w:val="variable"/>
    <w:sig w:usb0="8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02394"/>
      <w:docPartObj>
        <w:docPartGallery w:val="Page Numbers (Bottom of Page)"/>
        <w:docPartUnique/>
      </w:docPartObj>
    </w:sdtPr>
    <w:sdtEndPr>
      <w:rPr>
        <w:rFonts w:ascii="Times New Roman" w:hAnsi="Times New Roman" w:cs="Times New Roman"/>
      </w:rPr>
    </w:sdtEndPr>
    <w:sdtContent>
      <w:p w14:paraId="2B36CF2D" w14:textId="65FF0AB8" w:rsidR="00B159E6" w:rsidRDefault="00B159E6">
        <w:pPr>
          <w:pStyle w:val="Voettekst"/>
          <w:jc w:val="center"/>
        </w:pPr>
        <w:r>
          <w:rPr>
            <w:noProof/>
          </w:rPr>
          <mc:AlternateContent>
            <mc:Choice Requires="wps">
              <w:drawing>
                <wp:inline distT="0" distB="0" distL="0" distR="0" wp14:anchorId="6FFFA571" wp14:editId="2DC997D4">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37FC00C"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70B6BBAD" w14:textId="65FF0AB8" w:rsidR="00B159E6" w:rsidRPr="00B159E6" w:rsidRDefault="00B159E6">
        <w:pPr>
          <w:pStyle w:val="Voettekst"/>
          <w:jc w:val="center"/>
          <w:rPr>
            <w:rFonts w:ascii="Times New Roman" w:hAnsi="Times New Roman" w:cs="Times New Roman"/>
          </w:rPr>
        </w:pPr>
        <w:r w:rsidRPr="00B159E6">
          <w:rPr>
            <w:rFonts w:ascii="Times New Roman" w:hAnsi="Times New Roman" w:cs="Times New Roman"/>
          </w:rPr>
          <w:fldChar w:fldCharType="begin"/>
        </w:r>
        <w:r w:rsidRPr="00B159E6">
          <w:rPr>
            <w:rFonts w:ascii="Times New Roman" w:hAnsi="Times New Roman" w:cs="Times New Roman"/>
          </w:rPr>
          <w:instrText>PAGE    \* MERGEFORMAT</w:instrText>
        </w:r>
        <w:r w:rsidRPr="00B159E6">
          <w:rPr>
            <w:rFonts w:ascii="Times New Roman" w:hAnsi="Times New Roman" w:cs="Times New Roman"/>
          </w:rPr>
          <w:fldChar w:fldCharType="separate"/>
        </w:r>
        <w:r w:rsidRPr="00B159E6">
          <w:rPr>
            <w:rFonts w:ascii="Times New Roman" w:hAnsi="Times New Roman" w:cs="Times New Roman"/>
            <w:lang w:val="nl-NL"/>
          </w:rPr>
          <w:t>2</w:t>
        </w:r>
        <w:r w:rsidRPr="00B159E6">
          <w:rPr>
            <w:rFonts w:ascii="Times New Roman" w:hAnsi="Times New Roman" w:cs="Times New Roman"/>
          </w:rPr>
          <w:fldChar w:fldCharType="end"/>
        </w:r>
      </w:p>
    </w:sdtContent>
  </w:sdt>
  <w:p w14:paraId="7BD2BE51" w14:textId="77777777" w:rsidR="00B159E6" w:rsidRDefault="00B159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C0CE" w14:textId="77777777" w:rsidR="00AF492B" w:rsidRDefault="00AF492B">
      <w:pPr>
        <w:spacing w:after="0" w:line="240" w:lineRule="auto"/>
      </w:pPr>
      <w:r>
        <w:separator/>
      </w:r>
    </w:p>
  </w:footnote>
  <w:footnote w:type="continuationSeparator" w:id="0">
    <w:p w14:paraId="1A1674A4" w14:textId="77777777" w:rsidR="00AF492B" w:rsidRDefault="00AF492B">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ww9iNqm/CLc8kG" id="shMDfDpL"/>
    <int:ParagraphRange paragraphId="1081337159" textId="92304008" start="1166" length="7" invalidationStart="1166" invalidationLength="7" id="wIsgjUos"/>
  </int:Manifest>
  <int:Observations>
    <int:Content id="shMDfDpL">
      <int:Rejection type="LegacyProofing"/>
    </int:Content>
    <int:Content id="wIsgjUo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8F6"/>
    <w:multiLevelType w:val="hybridMultilevel"/>
    <w:tmpl w:val="1C58D68A"/>
    <w:lvl w:ilvl="0" w:tplc="95F0889A">
      <w:numFmt w:val="bullet"/>
      <w:lvlText w:val="-"/>
      <w:lvlJc w:val="left"/>
      <w:pPr>
        <w:ind w:left="720" w:hanging="360"/>
      </w:pPr>
      <w:rPr>
        <w:rFonts w:ascii="TSTAR PRO" w:eastAsia="Times New Roman" w:hAnsi="TSTAR PRO"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B17EE3"/>
    <w:multiLevelType w:val="hybridMultilevel"/>
    <w:tmpl w:val="5D70F4AC"/>
    <w:lvl w:ilvl="0" w:tplc="95F0889A">
      <w:numFmt w:val="bullet"/>
      <w:lvlText w:val="-"/>
      <w:lvlJc w:val="left"/>
      <w:pPr>
        <w:ind w:left="360" w:hanging="360"/>
      </w:pPr>
      <w:rPr>
        <w:rFonts w:ascii="TSTAR PRO" w:eastAsia="Times New Roman" w:hAnsi="TSTAR PRO"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82788B"/>
    <w:multiLevelType w:val="hybridMultilevel"/>
    <w:tmpl w:val="78BC3C2A"/>
    <w:lvl w:ilvl="0" w:tplc="1C54351A">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F44BB5"/>
    <w:multiLevelType w:val="hybridMultilevel"/>
    <w:tmpl w:val="4AB8CCFA"/>
    <w:lvl w:ilvl="0" w:tplc="1F30CFDE">
      <w:start w:val="1"/>
      <w:numFmt w:val="decimal"/>
      <w:pStyle w:val="StyleHeading1"/>
      <w:lvlText w:val="%1."/>
      <w:lvlJc w:val="left"/>
      <w:pPr>
        <w:ind w:left="720" w:hanging="360"/>
      </w:pPr>
    </w:lvl>
    <w:lvl w:ilvl="1" w:tplc="0A68A556">
      <w:start w:val="1"/>
      <w:numFmt w:val="lowerLetter"/>
      <w:pStyle w:val="StyleHeading2"/>
      <w:lvlText w:val="%2."/>
      <w:lvlJc w:val="left"/>
      <w:pPr>
        <w:ind w:left="1440" w:hanging="360"/>
      </w:pPr>
    </w:lvl>
    <w:lvl w:ilvl="2" w:tplc="3EF6EB1E">
      <w:start w:val="1"/>
      <w:numFmt w:val="lowerRoman"/>
      <w:pStyle w:val="StyleHeading3"/>
      <w:lvlText w:val="%3."/>
      <w:lvlJc w:val="right"/>
      <w:pPr>
        <w:ind w:left="2160" w:hanging="180"/>
      </w:pPr>
    </w:lvl>
    <w:lvl w:ilvl="3" w:tplc="8CA4F412">
      <w:start w:val="1"/>
      <w:numFmt w:val="decimal"/>
      <w:lvlText w:val="%4."/>
      <w:lvlJc w:val="left"/>
      <w:pPr>
        <w:ind w:left="2880" w:hanging="360"/>
      </w:pPr>
    </w:lvl>
    <w:lvl w:ilvl="4" w:tplc="E544E324">
      <w:start w:val="1"/>
      <w:numFmt w:val="lowerLetter"/>
      <w:lvlText w:val="%5."/>
      <w:lvlJc w:val="left"/>
      <w:pPr>
        <w:ind w:left="3600" w:hanging="360"/>
      </w:pPr>
    </w:lvl>
    <w:lvl w:ilvl="5" w:tplc="A050AAD6">
      <w:start w:val="1"/>
      <w:numFmt w:val="lowerRoman"/>
      <w:lvlText w:val="%6."/>
      <w:lvlJc w:val="right"/>
      <w:pPr>
        <w:ind w:left="4320" w:hanging="180"/>
      </w:pPr>
    </w:lvl>
    <w:lvl w:ilvl="6" w:tplc="8534AF74">
      <w:start w:val="1"/>
      <w:numFmt w:val="decimal"/>
      <w:lvlText w:val="%7."/>
      <w:lvlJc w:val="left"/>
      <w:pPr>
        <w:ind w:left="5040" w:hanging="360"/>
      </w:pPr>
    </w:lvl>
    <w:lvl w:ilvl="7" w:tplc="84F2A88A">
      <w:start w:val="1"/>
      <w:numFmt w:val="lowerLetter"/>
      <w:lvlText w:val="%8."/>
      <w:lvlJc w:val="left"/>
      <w:pPr>
        <w:ind w:left="5760" w:hanging="360"/>
      </w:pPr>
    </w:lvl>
    <w:lvl w:ilvl="8" w:tplc="4F6EADF8">
      <w:start w:val="1"/>
      <w:numFmt w:val="lowerRoman"/>
      <w:lvlText w:val="%9."/>
      <w:lvlJc w:val="right"/>
      <w:pPr>
        <w:ind w:left="6480" w:hanging="180"/>
      </w:pPr>
    </w:lvl>
  </w:abstractNum>
  <w:abstractNum w:abstractNumId="4" w15:restartNumberingAfterBreak="0">
    <w:nsid w:val="187A3462"/>
    <w:multiLevelType w:val="hybridMultilevel"/>
    <w:tmpl w:val="BC4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06AC9"/>
    <w:multiLevelType w:val="singleLevel"/>
    <w:tmpl w:val="1BF06AC9"/>
    <w:lvl w:ilvl="0">
      <w:start w:val="1"/>
      <w:numFmt w:val="lowerRoman"/>
      <w:lvlText w:val="(%1)"/>
      <w:lvlJc w:val="left"/>
      <w:pPr>
        <w:tabs>
          <w:tab w:val="num" w:pos="720"/>
        </w:tabs>
        <w:ind w:left="720" w:hanging="720"/>
      </w:pPr>
      <w:rPr>
        <w:rFonts w:hint="default"/>
      </w:rPr>
    </w:lvl>
  </w:abstractNum>
  <w:abstractNum w:abstractNumId="6" w15:restartNumberingAfterBreak="0">
    <w:nsid w:val="1CED70BA"/>
    <w:multiLevelType w:val="hybridMultilevel"/>
    <w:tmpl w:val="930A8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E60CDD"/>
    <w:multiLevelType w:val="hybridMultilevel"/>
    <w:tmpl w:val="1EC84AD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7C6EB1"/>
    <w:multiLevelType w:val="multilevel"/>
    <w:tmpl w:val="2B7C6E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3"/>
        </w:tabs>
        <w:ind w:left="57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2310368"/>
    <w:multiLevelType w:val="multilevel"/>
    <w:tmpl w:val="B1B4EBBC"/>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FC7994"/>
    <w:multiLevelType w:val="hybridMultilevel"/>
    <w:tmpl w:val="C5EEE3B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5794157"/>
    <w:multiLevelType w:val="multilevel"/>
    <w:tmpl w:val="7C232256"/>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0"/>
        </w:tabs>
        <w:ind w:left="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A7B5075"/>
    <w:multiLevelType w:val="hybridMultilevel"/>
    <w:tmpl w:val="A37C40FC"/>
    <w:lvl w:ilvl="0" w:tplc="B0B8FC88">
      <w:start w:val="1"/>
      <w:numFmt w:val="bullet"/>
      <w:lvlText w:val="–"/>
      <w:lvlJc w:val="left"/>
      <w:pPr>
        <w:tabs>
          <w:tab w:val="num" w:pos="1068"/>
        </w:tabs>
        <w:ind w:left="1068" w:hanging="360"/>
      </w:pPr>
      <w:rPr>
        <w:rFonts w:ascii="Arial" w:hAnsi="Aria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CE5518A"/>
    <w:multiLevelType w:val="hybridMultilevel"/>
    <w:tmpl w:val="C9485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9A4E5A"/>
    <w:multiLevelType w:val="hybridMultilevel"/>
    <w:tmpl w:val="2738EE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C232256"/>
    <w:multiLevelType w:val="multilevel"/>
    <w:tmpl w:val="7C232256"/>
    <w:lvl w:ilvl="0">
      <w:start w:val="1"/>
      <w:numFmt w:val="decimal"/>
      <w:lvlText w:val="%1."/>
      <w:lvlJc w:val="left"/>
      <w:pPr>
        <w:tabs>
          <w:tab w:val="num" w:pos="720"/>
        </w:tabs>
        <w:ind w:left="720" w:hanging="360"/>
      </w:pPr>
      <w:rPr>
        <w:rFonts w:hint="default"/>
      </w:rPr>
    </w:lvl>
    <w:lvl w:ilvl="1">
      <w:start w:val="8"/>
      <w:numFmt w:val="upp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F42493F"/>
    <w:multiLevelType w:val="hybridMultilevel"/>
    <w:tmpl w:val="A8E6F23C"/>
    <w:lvl w:ilvl="0" w:tplc="08130019">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19">
      <w:start w:val="1"/>
      <w:numFmt w:val="lowerLetter"/>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584152717">
    <w:abstractNumId w:val="3"/>
  </w:num>
  <w:num w:numId="2" w16cid:durableId="1612010194">
    <w:abstractNumId w:val="8"/>
  </w:num>
  <w:num w:numId="3" w16cid:durableId="243224961">
    <w:abstractNumId w:val="15"/>
  </w:num>
  <w:num w:numId="4" w16cid:durableId="12273174">
    <w:abstractNumId w:val="5"/>
  </w:num>
  <w:num w:numId="5" w16cid:durableId="1739865827">
    <w:abstractNumId w:val="0"/>
  </w:num>
  <w:num w:numId="6" w16cid:durableId="129832195">
    <w:abstractNumId w:val="2"/>
  </w:num>
  <w:num w:numId="7" w16cid:durableId="94205823">
    <w:abstractNumId w:val="13"/>
  </w:num>
  <w:num w:numId="8" w16cid:durableId="1390300741">
    <w:abstractNumId w:val="12"/>
  </w:num>
  <w:num w:numId="9" w16cid:durableId="497119812">
    <w:abstractNumId w:val="4"/>
  </w:num>
  <w:num w:numId="10" w16cid:durableId="19745057">
    <w:abstractNumId w:val="10"/>
  </w:num>
  <w:num w:numId="11" w16cid:durableId="2104299597">
    <w:abstractNumId w:val="14"/>
  </w:num>
  <w:num w:numId="12" w16cid:durableId="473569083">
    <w:abstractNumId w:val="6"/>
  </w:num>
  <w:num w:numId="13" w16cid:durableId="355815226">
    <w:abstractNumId w:val="7"/>
  </w:num>
  <w:num w:numId="14" w16cid:durableId="558173849">
    <w:abstractNumId w:val="11"/>
  </w:num>
  <w:num w:numId="15" w16cid:durableId="601424904">
    <w:abstractNumId w:val="16"/>
  </w:num>
  <w:num w:numId="16" w16cid:durableId="730928854">
    <w:abstractNumId w:val="1"/>
  </w:num>
  <w:num w:numId="17" w16cid:durableId="16590287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24"/>
    <w:rsid w:val="00062789"/>
    <w:rsid w:val="00065865"/>
    <w:rsid w:val="00070F8F"/>
    <w:rsid w:val="00093605"/>
    <w:rsid w:val="000B2956"/>
    <w:rsid w:val="0011245C"/>
    <w:rsid w:val="001155F9"/>
    <w:rsid w:val="001156B5"/>
    <w:rsid w:val="001163C9"/>
    <w:rsid w:val="00134805"/>
    <w:rsid w:val="00157A37"/>
    <w:rsid w:val="001E5A68"/>
    <w:rsid w:val="0024651C"/>
    <w:rsid w:val="00254DBB"/>
    <w:rsid w:val="00256F27"/>
    <w:rsid w:val="00264481"/>
    <w:rsid w:val="002B5E93"/>
    <w:rsid w:val="002D13B2"/>
    <w:rsid w:val="00350FF6"/>
    <w:rsid w:val="003653D1"/>
    <w:rsid w:val="003B41F7"/>
    <w:rsid w:val="003C3624"/>
    <w:rsid w:val="00400EFE"/>
    <w:rsid w:val="004420A6"/>
    <w:rsid w:val="0046306E"/>
    <w:rsid w:val="004662EC"/>
    <w:rsid w:val="004A50D7"/>
    <w:rsid w:val="004C388C"/>
    <w:rsid w:val="004D05DA"/>
    <w:rsid w:val="00513056"/>
    <w:rsid w:val="00516C91"/>
    <w:rsid w:val="00523124"/>
    <w:rsid w:val="005865BC"/>
    <w:rsid w:val="00620AD5"/>
    <w:rsid w:val="00633342"/>
    <w:rsid w:val="00637877"/>
    <w:rsid w:val="00662040"/>
    <w:rsid w:val="006F35FA"/>
    <w:rsid w:val="007203B1"/>
    <w:rsid w:val="007768CC"/>
    <w:rsid w:val="00782539"/>
    <w:rsid w:val="00811DCD"/>
    <w:rsid w:val="00816831"/>
    <w:rsid w:val="00846B49"/>
    <w:rsid w:val="00867F24"/>
    <w:rsid w:val="00892437"/>
    <w:rsid w:val="008E392E"/>
    <w:rsid w:val="00911F5D"/>
    <w:rsid w:val="00916C81"/>
    <w:rsid w:val="0094244E"/>
    <w:rsid w:val="00953DF0"/>
    <w:rsid w:val="00967BA1"/>
    <w:rsid w:val="009E7F91"/>
    <w:rsid w:val="00A75C32"/>
    <w:rsid w:val="00A9367C"/>
    <w:rsid w:val="00AB1CFC"/>
    <w:rsid w:val="00AB4D19"/>
    <w:rsid w:val="00AE6581"/>
    <w:rsid w:val="00AF492B"/>
    <w:rsid w:val="00B03B8A"/>
    <w:rsid w:val="00B159E6"/>
    <w:rsid w:val="00B21B3B"/>
    <w:rsid w:val="00B30B7C"/>
    <w:rsid w:val="00B706E2"/>
    <w:rsid w:val="00B92377"/>
    <w:rsid w:val="00BD2E1D"/>
    <w:rsid w:val="00C00523"/>
    <w:rsid w:val="00C216EB"/>
    <w:rsid w:val="00C5569D"/>
    <w:rsid w:val="00C76900"/>
    <w:rsid w:val="00C90BB3"/>
    <w:rsid w:val="00CA2DD2"/>
    <w:rsid w:val="00CC22C5"/>
    <w:rsid w:val="00CD35A9"/>
    <w:rsid w:val="00CE2F23"/>
    <w:rsid w:val="00CF2CC7"/>
    <w:rsid w:val="00D448DC"/>
    <w:rsid w:val="00D65FDC"/>
    <w:rsid w:val="00D93242"/>
    <w:rsid w:val="00DB6AAE"/>
    <w:rsid w:val="00DC15EE"/>
    <w:rsid w:val="00DD195F"/>
    <w:rsid w:val="00DE74CF"/>
    <w:rsid w:val="00E0543F"/>
    <w:rsid w:val="00E36375"/>
    <w:rsid w:val="00E60C48"/>
    <w:rsid w:val="00EE5E6E"/>
    <w:rsid w:val="00EE69D3"/>
    <w:rsid w:val="00F208E0"/>
    <w:rsid w:val="00F20F12"/>
    <w:rsid w:val="00FA12E9"/>
    <w:rsid w:val="088A947A"/>
    <w:rsid w:val="1025E69F"/>
    <w:rsid w:val="17448535"/>
    <w:rsid w:val="2085631A"/>
    <w:rsid w:val="21750E7B"/>
    <w:rsid w:val="220C9EA8"/>
    <w:rsid w:val="224F394C"/>
    <w:rsid w:val="26F295DC"/>
    <w:rsid w:val="2B67FFCF"/>
    <w:rsid w:val="37A92693"/>
    <w:rsid w:val="3931F74A"/>
    <w:rsid w:val="3AAD7B31"/>
    <w:rsid w:val="3B55B8D2"/>
    <w:rsid w:val="426A42F5"/>
    <w:rsid w:val="4ECFAFCB"/>
    <w:rsid w:val="4F0DAEAE"/>
    <w:rsid w:val="4F404726"/>
    <w:rsid w:val="51C7A765"/>
    <w:rsid w:val="57F49959"/>
    <w:rsid w:val="5C53BDE0"/>
    <w:rsid w:val="5FF28139"/>
    <w:rsid w:val="613E3BCF"/>
    <w:rsid w:val="6503E5C2"/>
    <w:rsid w:val="66E93413"/>
    <w:rsid w:val="6D6C9D17"/>
    <w:rsid w:val="6EB00288"/>
    <w:rsid w:val="71C5015F"/>
    <w:rsid w:val="72017121"/>
    <w:rsid w:val="773243E1"/>
    <w:rsid w:val="7FB7F5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AFF7B"/>
  <w15:chartTrackingRefBased/>
  <w15:docId w15:val="{CC583381-02A3-4A24-9398-DF02E873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0D7"/>
  </w:style>
  <w:style w:type="paragraph" w:styleId="Kop1">
    <w:name w:val="heading 1"/>
    <w:basedOn w:val="Standaard"/>
    <w:next w:val="Standaard"/>
    <w:link w:val="Kop1Char"/>
    <w:uiPriority w:val="9"/>
    <w:qFormat/>
    <w:rsid w:val="004A50D7"/>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A50D7"/>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4A50D7"/>
    <w:pPr>
      <w:pBdr>
        <w:top w:val="single" w:sz="6" w:space="2" w:color="99CB38" w:themeColor="accent1"/>
      </w:pBdr>
      <w:spacing w:before="300" w:after="0"/>
      <w:outlineLvl w:val="2"/>
    </w:pPr>
    <w:rPr>
      <w:caps/>
      <w:color w:val="4C661A" w:themeColor="accent1" w:themeShade="7F"/>
      <w:spacing w:val="15"/>
    </w:rPr>
  </w:style>
  <w:style w:type="paragraph" w:styleId="Kop4">
    <w:name w:val="heading 4"/>
    <w:basedOn w:val="Standaard"/>
    <w:next w:val="Standaard"/>
    <w:link w:val="Kop4Char"/>
    <w:uiPriority w:val="9"/>
    <w:semiHidden/>
    <w:unhideWhenUsed/>
    <w:qFormat/>
    <w:rsid w:val="004A50D7"/>
    <w:pPr>
      <w:pBdr>
        <w:top w:val="dotted" w:sz="6" w:space="2" w:color="99CB38" w:themeColor="accent1"/>
      </w:pBdr>
      <w:spacing w:before="200" w:after="0"/>
      <w:outlineLvl w:val="3"/>
    </w:pPr>
    <w:rPr>
      <w:caps/>
      <w:color w:val="729928" w:themeColor="accent1" w:themeShade="BF"/>
      <w:spacing w:val="10"/>
    </w:rPr>
  </w:style>
  <w:style w:type="paragraph" w:styleId="Kop5">
    <w:name w:val="heading 5"/>
    <w:basedOn w:val="Standaard"/>
    <w:next w:val="Standaard"/>
    <w:link w:val="Kop5Char"/>
    <w:uiPriority w:val="9"/>
    <w:semiHidden/>
    <w:unhideWhenUsed/>
    <w:qFormat/>
    <w:rsid w:val="004A50D7"/>
    <w:pPr>
      <w:pBdr>
        <w:bottom w:val="single" w:sz="6" w:space="1" w:color="99CB38" w:themeColor="accent1"/>
      </w:pBdr>
      <w:spacing w:before="200" w:after="0"/>
      <w:outlineLvl w:val="4"/>
    </w:pPr>
    <w:rPr>
      <w:caps/>
      <w:color w:val="729928" w:themeColor="accent1" w:themeShade="BF"/>
      <w:spacing w:val="10"/>
    </w:rPr>
  </w:style>
  <w:style w:type="paragraph" w:styleId="Kop6">
    <w:name w:val="heading 6"/>
    <w:basedOn w:val="Standaard"/>
    <w:next w:val="Standaard"/>
    <w:link w:val="Kop6Char"/>
    <w:uiPriority w:val="9"/>
    <w:semiHidden/>
    <w:unhideWhenUsed/>
    <w:qFormat/>
    <w:rsid w:val="004A50D7"/>
    <w:pPr>
      <w:pBdr>
        <w:bottom w:val="dotted" w:sz="6" w:space="1" w:color="99CB38" w:themeColor="accent1"/>
      </w:pBdr>
      <w:spacing w:before="200" w:after="0"/>
      <w:outlineLvl w:val="5"/>
    </w:pPr>
    <w:rPr>
      <w:caps/>
      <w:color w:val="729928" w:themeColor="accent1" w:themeShade="BF"/>
      <w:spacing w:val="10"/>
    </w:rPr>
  </w:style>
  <w:style w:type="paragraph" w:styleId="Kop7">
    <w:name w:val="heading 7"/>
    <w:basedOn w:val="Standaard"/>
    <w:next w:val="Standaard"/>
    <w:link w:val="Kop7Char"/>
    <w:uiPriority w:val="9"/>
    <w:semiHidden/>
    <w:unhideWhenUsed/>
    <w:qFormat/>
    <w:rsid w:val="004A50D7"/>
    <w:pPr>
      <w:spacing w:before="200" w:after="0"/>
      <w:outlineLvl w:val="6"/>
    </w:pPr>
    <w:rPr>
      <w:caps/>
      <w:color w:val="729928" w:themeColor="accent1" w:themeShade="BF"/>
      <w:spacing w:val="10"/>
    </w:rPr>
  </w:style>
  <w:style w:type="paragraph" w:styleId="Kop8">
    <w:name w:val="heading 8"/>
    <w:basedOn w:val="Standaard"/>
    <w:next w:val="Standaard"/>
    <w:link w:val="Kop8Char"/>
    <w:uiPriority w:val="9"/>
    <w:semiHidden/>
    <w:unhideWhenUsed/>
    <w:qFormat/>
    <w:rsid w:val="004A50D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A50D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FDC"/>
    <w:pPr>
      <w:ind w:left="720"/>
      <w:contextualSpacing/>
    </w:pPr>
  </w:style>
  <w:style w:type="character" w:customStyle="1" w:styleId="Kop1Char">
    <w:name w:val="Kop 1 Char"/>
    <w:basedOn w:val="Standaardalinea-lettertype"/>
    <w:link w:val="Kop1"/>
    <w:uiPriority w:val="9"/>
    <w:rsid w:val="004A50D7"/>
    <w:rPr>
      <w:caps/>
      <w:color w:val="FFFFFF" w:themeColor="background1"/>
      <w:spacing w:val="15"/>
      <w:sz w:val="22"/>
      <w:szCs w:val="22"/>
      <w:shd w:val="clear" w:color="auto" w:fill="99CB38" w:themeFill="accent1"/>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druk">
    <w:name w:val="Emphasis"/>
    <w:uiPriority w:val="20"/>
    <w:qFormat/>
    <w:rsid w:val="004A50D7"/>
    <w:rPr>
      <w:caps/>
      <w:color w:val="4C661A" w:themeColor="accent1" w:themeShade="7F"/>
      <w:spacing w:val="5"/>
    </w:rPr>
  </w:style>
  <w:style w:type="character" w:styleId="Hyperlink">
    <w:name w:val="Hyperlink"/>
    <w:basedOn w:val="Standaardalinea-lettertype"/>
    <w:uiPriority w:val="99"/>
    <w:unhideWhenUsed/>
    <w:rPr>
      <w:color w:val="EE7B08" w:themeColor="hyperlink"/>
      <w:u w:val="single"/>
    </w:rPr>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customStyle="1" w:styleId="Kop2Char">
    <w:name w:val="Kop 2 Char"/>
    <w:basedOn w:val="Standaardalinea-lettertype"/>
    <w:link w:val="Kop2"/>
    <w:uiPriority w:val="9"/>
    <w:rsid w:val="004A50D7"/>
    <w:rPr>
      <w:caps/>
      <w:spacing w:val="15"/>
      <w:shd w:val="clear" w:color="auto" w:fill="EAF4D7" w:themeFill="accent1" w:themeFillTint="33"/>
    </w:rPr>
  </w:style>
  <w:style w:type="character" w:customStyle="1" w:styleId="Kop3Char">
    <w:name w:val="Kop 3 Char"/>
    <w:basedOn w:val="Standaardalinea-lettertype"/>
    <w:link w:val="Kop3"/>
    <w:uiPriority w:val="9"/>
    <w:semiHidden/>
    <w:rsid w:val="004A50D7"/>
    <w:rPr>
      <w:caps/>
      <w:color w:val="4C661A" w:themeColor="accent1" w:themeShade="7F"/>
      <w:spacing w:val="15"/>
    </w:rPr>
  </w:style>
  <w:style w:type="character" w:customStyle="1" w:styleId="Kop4Char">
    <w:name w:val="Kop 4 Char"/>
    <w:basedOn w:val="Standaardalinea-lettertype"/>
    <w:link w:val="Kop4"/>
    <w:uiPriority w:val="9"/>
    <w:semiHidden/>
    <w:rsid w:val="004A50D7"/>
    <w:rPr>
      <w:caps/>
      <w:color w:val="729928" w:themeColor="accent1" w:themeShade="BF"/>
      <w:spacing w:val="10"/>
    </w:rPr>
  </w:style>
  <w:style w:type="character" w:customStyle="1" w:styleId="Kop5Char">
    <w:name w:val="Kop 5 Char"/>
    <w:basedOn w:val="Standaardalinea-lettertype"/>
    <w:link w:val="Kop5"/>
    <w:uiPriority w:val="9"/>
    <w:semiHidden/>
    <w:rsid w:val="004A50D7"/>
    <w:rPr>
      <w:caps/>
      <w:color w:val="729928" w:themeColor="accent1" w:themeShade="BF"/>
      <w:spacing w:val="10"/>
    </w:rPr>
  </w:style>
  <w:style w:type="character" w:customStyle="1" w:styleId="Kop6Char">
    <w:name w:val="Kop 6 Char"/>
    <w:basedOn w:val="Standaardalinea-lettertype"/>
    <w:link w:val="Kop6"/>
    <w:uiPriority w:val="9"/>
    <w:semiHidden/>
    <w:rsid w:val="004A50D7"/>
    <w:rPr>
      <w:caps/>
      <w:color w:val="729928" w:themeColor="accent1" w:themeShade="BF"/>
      <w:spacing w:val="10"/>
    </w:rPr>
  </w:style>
  <w:style w:type="character" w:customStyle="1" w:styleId="Kop7Char">
    <w:name w:val="Kop 7 Char"/>
    <w:basedOn w:val="Standaardalinea-lettertype"/>
    <w:link w:val="Kop7"/>
    <w:uiPriority w:val="9"/>
    <w:semiHidden/>
    <w:rsid w:val="004A50D7"/>
    <w:rPr>
      <w:caps/>
      <w:color w:val="729928" w:themeColor="accent1" w:themeShade="BF"/>
      <w:spacing w:val="10"/>
    </w:rPr>
  </w:style>
  <w:style w:type="character" w:customStyle="1" w:styleId="Kop8Char">
    <w:name w:val="Kop 8 Char"/>
    <w:basedOn w:val="Standaardalinea-lettertype"/>
    <w:link w:val="Kop8"/>
    <w:uiPriority w:val="9"/>
    <w:semiHidden/>
    <w:rsid w:val="004A50D7"/>
    <w:rPr>
      <w:caps/>
      <w:spacing w:val="10"/>
      <w:sz w:val="18"/>
      <w:szCs w:val="18"/>
    </w:rPr>
  </w:style>
  <w:style w:type="character" w:customStyle="1" w:styleId="Kop9Char">
    <w:name w:val="Kop 9 Char"/>
    <w:basedOn w:val="Standaardalinea-lettertype"/>
    <w:link w:val="Kop9"/>
    <w:uiPriority w:val="9"/>
    <w:semiHidden/>
    <w:rsid w:val="004A50D7"/>
    <w:rPr>
      <w:i/>
      <w:iCs/>
      <w:caps/>
      <w:spacing w:val="10"/>
      <w:sz w:val="18"/>
      <w:szCs w:val="18"/>
    </w:rPr>
  </w:style>
  <w:style w:type="paragraph" w:styleId="Bijschrift">
    <w:name w:val="caption"/>
    <w:basedOn w:val="Standaard"/>
    <w:next w:val="Standaard"/>
    <w:uiPriority w:val="35"/>
    <w:semiHidden/>
    <w:unhideWhenUsed/>
    <w:qFormat/>
    <w:rsid w:val="004A50D7"/>
    <w:rPr>
      <w:b/>
      <w:bCs/>
      <w:color w:val="729928" w:themeColor="accent1" w:themeShade="BF"/>
      <w:sz w:val="16"/>
      <w:szCs w:val="16"/>
    </w:rPr>
  </w:style>
  <w:style w:type="paragraph" w:styleId="Titel">
    <w:name w:val="Title"/>
    <w:basedOn w:val="Standaard"/>
    <w:next w:val="Standaard"/>
    <w:link w:val="TitelChar"/>
    <w:uiPriority w:val="10"/>
    <w:qFormat/>
    <w:rsid w:val="004A50D7"/>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elChar">
    <w:name w:val="Titel Char"/>
    <w:basedOn w:val="Standaardalinea-lettertype"/>
    <w:link w:val="Titel"/>
    <w:uiPriority w:val="10"/>
    <w:rsid w:val="004A50D7"/>
    <w:rPr>
      <w:rFonts w:asciiTheme="majorHAnsi" w:eastAsiaTheme="majorEastAsia" w:hAnsiTheme="majorHAnsi" w:cstheme="majorBidi"/>
      <w:caps/>
      <w:color w:val="99CB38" w:themeColor="accent1"/>
      <w:spacing w:val="10"/>
      <w:sz w:val="52"/>
      <w:szCs w:val="52"/>
    </w:rPr>
  </w:style>
  <w:style w:type="paragraph" w:styleId="Ondertitel">
    <w:name w:val="Subtitle"/>
    <w:basedOn w:val="Standaard"/>
    <w:next w:val="Standaard"/>
    <w:link w:val="OndertitelChar"/>
    <w:uiPriority w:val="11"/>
    <w:qFormat/>
    <w:rsid w:val="004A50D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A50D7"/>
    <w:rPr>
      <w:caps/>
      <w:color w:val="595959" w:themeColor="text1" w:themeTint="A6"/>
      <w:spacing w:val="10"/>
      <w:sz w:val="21"/>
      <w:szCs w:val="21"/>
    </w:rPr>
  </w:style>
  <w:style w:type="character" w:styleId="Zwaar">
    <w:name w:val="Strong"/>
    <w:uiPriority w:val="22"/>
    <w:qFormat/>
    <w:rsid w:val="004A50D7"/>
    <w:rPr>
      <w:b/>
      <w:bCs/>
    </w:rPr>
  </w:style>
  <w:style w:type="paragraph" w:styleId="Geenafstand">
    <w:name w:val="No Spacing"/>
    <w:uiPriority w:val="1"/>
    <w:qFormat/>
    <w:rsid w:val="004A50D7"/>
    <w:pPr>
      <w:spacing w:after="0" w:line="240" w:lineRule="auto"/>
    </w:pPr>
  </w:style>
  <w:style w:type="paragraph" w:styleId="Citaat">
    <w:name w:val="Quote"/>
    <w:basedOn w:val="Standaard"/>
    <w:next w:val="Standaard"/>
    <w:link w:val="CitaatChar"/>
    <w:uiPriority w:val="29"/>
    <w:qFormat/>
    <w:rsid w:val="004A50D7"/>
    <w:rPr>
      <w:i/>
      <w:iCs/>
      <w:sz w:val="24"/>
      <w:szCs w:val="24"/>
    </w:rPr>
  </w:style>
  <w:style w:type="character" w:customStyle="1" w:styleId="CitaatChar">
    <w:name w:val="Citaat Char"/>
    <w:basedOn w:val="Standaardalinea-lettertype"/>
    <w:link w:val="Citaat"/>
    <w:uiPriority w:val="29"/>
    <w:rsid w:val="004A50D7"/>
    <w:rPr>
      <w:i/>
      <w:iCs/>
      <w:sz w:val="24"/>
      <w:szCs w:val="24"/>
    </w:rPr>
  </w:style>
  <w:style w:type="paragraph" w:styleId="Duidelijkcitaat">
    <w:name w:val="Intense Quote"/>
    <w:basedOn w:val="Standaard"/>
    <w:next w:val="Standaard"/>
    <w:link w:val="DuidelijkcitaatChar"/>
    <w:uiPriority w:val="30"/>
    <w:qFormat/>
    <w:rsid w:val="004A50D7"/>
    <w:pPr>
      <w:spacing w:before="240" w:after="240" w:line="240" w:lineRule="auto"/>
      <w:ind w:left="1080" w:right="1080"/>
      <w:jc w:val="center"/>
    </w:pPr>
    <w:rPr>
      <w:color w:val="99CB38" w:themeColor="accent1"/>
      <w:sz w:val="24"/>
      <w:szCs w:val="24"/>
    </w:rPr>
  </w:style>
  <w:style w:type="character" w:customStyle="1" w:styleId="DuidelijkcitaatChar">
    <w:name w:val="Duidelijk citaat Char"/>
    <w:basedOn w:val="Standaardalinea-lettertype"/>
    <w:link w:val="Duidelijkcitaat"/>
    <w:uiPriority w:val="30"/>
    <w:rsid w:val="004A50D7"/>
    <w:rPr>
      <w:color w:val="99CB38" w:themeColor="accent1"/>
      <w:sz w:val="24"/>
      <w:szCs w:val="24"/>
    </w:rPr>
  </w:style>
  <w:style w:type="character" w:styleId="Subtielebenadrukking">
    <w:name w:val="Subtle Emphasis"/>
    <w:uiPriority w:val="19"/>
    <w:qFormat/>
    <w:rsid w:val="004A50D7"/>
    <w:rPr>
      <w:i/>
      <w:iCs/>
      <w:color w:val="4C661A" w:themeColor="accent1" w:themeShade="7F"/>
    </w:rPr>
  </w:style>
  <w:style w:type="character" w:styleId="Intensievebenadrukking">
    <w:name w:val="Intense Emphasis"/>
    <w:uiPriority w:val="21"/>
    <w:qFormat/>
    <w:rsid w:val="004A50D7"/>
    <w:rPr>
      <w:b/>
      <w:bCs/>
      <w:caps/>
      <w:color w:val="4C661A" w:themeColor="accent1" w:themeShade="7F"/>
      <w:spacing w:val="10"/>
    </w:rPr>
  </w:style>
  <w:style w:type="character" w:styleId="Subtieleverwijzing">
    <w:name w:val="Subtle Reference"/>
    <w:uiPriority w:val="31"/>
    <w:qFormat/>
    <w:rsid w:val="004A50D7"/>
    <w:rPr>
      <w:b/>
      <w:bCs/>
      <w:color w:val="99CB38" w:themeColor="accent1"/>
    </w:rPr>
  </w:style>
  <w:style w:type="character" w:styleId="Intensieveverwijzing">
    <w:name w:val="Intense Reference"/>
    <w:uiPriority w:val="32"/>
    <w:qFormat/>
    <w:rsid w:val="004A50D7"/>
    <w:rPr>
      <w:b/>
      <w:bCs/>
      <w:i/>
      <w:iCs/>
      <w:caps/>
      <w:color w:val="99CB38" w:themeColor="accent1"/>
    </w:rPr>
  </w:style>
  <w:style w:type="character" w:styleId="Titelvanboek">
    <w:name w:val="Book Title"/>
    <w:uiPriority w:val="33"/>
    <w:qFormat/>
    <w:rsid w:val="004A50D7"/>
    <w:rPr>
      <w:b/>
      <w:bCs/>
      <w:i/>
      <w:iCs/>
      <w:spacing w:val="0"/>
    </w:rPr>
  </w:style>
  <w:style w:type="paragraph" w:styleId="Kopvaninhoudsopgave">
    <w:name w:val="TOC Heading"/>
    <w:basedOn w:val="Kop1"/>
    <w:next w:val="Standaard"/>
    <w:uiPriority w:val="39"/>
    <w:semiHidden/>
    <w:unhideWhenUsed/>
    <w:qFormat/>
    <w:rsid w:val="004A50D7"/>
    <w:pPr>
      <w:outlineLvl w:val="9"/>
    </w:pPr>
  </w:style>
  <w:style w:type="character" w:customStyle="1" w:styleId="Onopgelostemelding1">
    <w:name w:val="Onopgeloste melding1"/>
    <w:basedOn w:val="Standaardalinea-lettertype"/>
    <w:uiPriority w:val="99"/>
    <w:semiHidden/>
    <w:unhideWhenUsed/>
    <w:rsid w:val="001155F9"/>
    <w:rPr>
      <w:color w:val="605E5C"/>
      <w:shd w:val="clear" w:color="auto" w:fill="E1DFDD"/>
    </w:rPr>
  </w:style>
  <w:style w:type="character" w:styleId="GevolgdeHyperlink">
    <w:name w:val="FollowedHyperlink"/>
    <w:basedOn w:val="Standaardalinea-lettertype"/>
    <w:uiPriority w:val="99"/>
    <w:semiHidden/>
    <w:unhideWhenUsed/>
    <w:rsid w:val="00967BA1"/>
    <w:rPr>
      <w:color w:val="977B2D"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67BA1"/>
    <w:rPr>
      <w:b/>
      <w:bCs/>
    </w:rPr>
  </w:style>
  <w:style w:type="character" w:customStyle="1" w:styleId="OnderwerpvanopmerkingChar">
    <w:name w:val="Onderwerp van opmerking Char"/>
    <w:basedOn w:val="TekstopmerkingChar"/>
    <w:link w:val="Onderwerpvanopmerking"/>
    <w:uiPriority w:val="99"/>
    <w:semiHidden/>
    <w:rsid w:val="00967BA1"/>
    <w:rPr>
      <w:b/>
      <w:bCs/>
      <w:sz w:val="20"/>
      <w:szCs w:val="20"/>
    </w:rPr>
  </w:style>
  <w:style w:type="table" w:styleId="Rastertabel4-Accent1">
    <w:name w:val="Grid Table 4 Accent 1"/>
    <w:basedOn w:val="Standaardtabel"/>
    <w:uiPriority w:val="49"/>
    <w:rsid w:val="00DE74CF"/>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paragraph" w:styleId="Normaalweb">
    <w:name w:val="Normal (Web)"/>
    <w:basedOn w:val="Standaard"/>
    <w:uiPriority w:val="99"/>
    <w:semiHidden/>
    <w:unhideWhenUsed/>
    <w:rsid w:val="000B2956"/>
    <w:pPr>
      <w:spacing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ps">
    <w:name w:val="hps"/>
    <w:rsid w:val="001163C9"/>
    <w:rPr>
      <w:rFonts w:cs="Times New Roman"/>
    </w:rPr>
  </w:style>
  <w:style w:type="paragraph" w:customStyle="1" w:styleId="StyleHeading1">
    <w:name w:val="Style Heading 1"/>
    <w:basedOn w:val="Kop1"/>
    <w:next w:val="Standaard"/>
    <w:rsid w:val="001163C9"/>
    <w:pPr>
      <w:keepNext/>
      <w:numPr>
        <w:numId w:val="1"/>
      </w:numPr>
      <w:pBdr>
        <w:top w:val="none" w:sz="0" w:space="0" w:color="auto"/>
        <w:left w:val="none" w:sz="0" w:space="0" w:color="auto"/>
        <w:bottom w:val="none" w:sz="0" w:space="0" w:color="auto"/>
        <w:right w:val="none" w:sz="0" w:space="0" w:color="auto"/>
      </w:pBdr>
      <w:shd w:val="clear" w:color="auto" w:fill="auto"/>
      <w:tabs>
        <w:tab w:val="left" w:pos="360"/>
      </w:tabs>
      <w:spacing w:before="0" w:line="240" w:lineRule="auto"/>
      <w:jc w:val="both"/>
    </w:pPr>
    <w:rPr>
      <w:rFonts w:ascii="Arial" w:eastAsia="Times New Roman" w:hAnsi="Arial" w:cs="Arial"/>
      <w:b/>
      <w:caps w:val="0"/>
      <w:color w:val="auto"/>
      <w:spacing w:val="0"/>
      <w:kern w:val="32"/>
      <w:sz w:val="32"/>
      <w:szCs w:val="32"/>
      <w:lang w:val="en-GB" w:eastAsia="fr-FR"/>
    </w:rPr>
  </w:style>
  <w:style w:type="paragraph" w:customStyle="1" w:styleId="StyleHeading2">
    <w:name w:val="Style Heading 2"/>
    <w:basedOn w:val="Kop2"/>
    <w:next w:val="Standaard"/>
    <w:rsid w:val="001163C9"/>
    <w:pPr>
      <w:keepNext/>
      <w:numPr>
        <w:ilvl w:val="1"/>
        <w:numId w:val="1"/>
      </w:numPr>
      <w:pBdr>
        <w:top w:val="none" w:sz="0" w:space="0" w:color="auto"/>
        <w:left w:val="none" w:sz="0" w:space="0" w:color="auto"/>
        <w:bottom w:val="none" w:sz="0" w:space="0" w:color="auto"/>
        <w:right w:val="none" w:sz="0" w:space="0" w:color="auto"/>
      </w:pBdr>
      <w:shd w:val="clear" w:color="auto" w:fill="auto"/>
      <w:tabs>
        <w:tab w:val="left" w:pos="357"/>
        <w:tab w:val="left" w:pos="992"/>
      </w:tabs>
      <w:spacing w:before="0" w:line="240" w:lineRule="auto"/>
    </w:pPr>
    <w:rPr>
      <w:rFonts w:ascii="Arial" w:eastAsia="Times New Roman" w:hAnsi="Arial" w:cs="Times New Roman"/>
      <w:b/>
      <w:bCs/>
      <w:caps w:val="0"/>
      <w:spacing w:val="0"/>
      <w:sz w:val="28"/>
      <w:lang w:val="en-GB" w:eastAsia="fr-FR"/>
    </w:rPr>
  </w:style>
  <w:style w:type="paragraph" w:customStyle="1" w:styleId="StyleHeading3">
    <w:name w:val="Style Heading 3"/>
    <w:basedOn w:val="Kop3"/>
    <w:next w:val="Standaard"/>
    <w:rsid w:val="001163C9"/>
    <w:pPr>
      <w:keepNext/>
      <w:numPr>
        <w:ilvl w:val="2"/>
        <w:numId w:val="1"/>
      </w:numPr>
      <w:pBdr>
        <w:top w:val="none" w:sz="0" w:space="0" w:color="auto"/>
      </w:pBdr>
      <w:tabs>
        <w:tab w:val="left" w:pos="1814"/>
      </w:tabs>
      <w:spacing w:before="0" w:line="240" w:lineRule="auto"/>
      <w:ind w:left="1497" w:hanging="505"/>
    </w:pPr>
    <w:rPr>
      <w:rFonts w:ascii="Arial" w:eastAsia="Times New Roman" w:hAnsi="Arial" w:cs="Arial"/>
      <w:b/>
      <w:bCs/>
      <w:caps w:val="0"/>
      <w:color w:val="auto"/>
      <w:spacing w:val="0"/>
      <w:sz w:val="26"/>
      <w:szCs w:val="26"/>
      <w:lang w:val="en-GB" w:eastAsia="fr-FR"/>
    </w:rPr>
  </w:style>
  <w:style w:type="character" w:customStyle="1" w:styleId="hotkey-layer">
    <w:name w:val="hotkey-layer"/>
    <w:basedOn w:val="Standaardalinea-lettertype"/>
    <w:rsid w:val="00782539"/>
  </w:style>
  <w:style w:type="paragraph" w:styleId="Ballontekst">
    <w:name w:val="Balloon Text"/>
    <w:basedOn w:val="Standaard"/>
    <w:link w:val="BallontekstChar"/>
    <w:uiPriority w:val="99"/>
    <w:semiHidden/>
    <w:unhideWhenUsed/>
    <w:rsid w:val="006F35FA"/>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35FA"/>
    <w:rPr>
      <w:rFonts w:ascii="Segoe UI" w:hAnsi="Segoe UI" w:cs="Segoe UI"/>
      <w:sz w:val="18"/>
      <w:szCs w:val="18"/>
    </w:rPr>
  </w:style>
  <w:style w:type="character" w:styleId="Onopgelostemelding">
    <w:name w:val="Unresolved Mention"/>
    <w:basedOn w:val="Standaardalinea-lettertype"/>
    <w:uiPriority w:val="99"/>
    <w:semiHidden/>
    <w:unhideWhenUsed/>
    <w:rsid w:val="0094244E"/>
    <w:rPr>
      <w:color w:val="605E5C"/>
      <w:shd w:val="clear" w:color="auto" w:fill="E1DFDD"/>
    </w:rPr>
  </w:style>
  <w:style w:type="character" w:customStyle="1" w:styleId="normaltextrun">
    <w:name w:val="normaltextrun"/>
    <w:basedOn w:val="Standaardalinea-lettertype"/>
    <w:rsid w:val="00C90BB3"/>
  </w:style>
  <w:style w:type="paragraph" w:styleId="Koptekst">
    <w:name w:val="header"/>
    <w:basedOn w:val="Standaard"/>
    <w:link w:val="KoptekstChar"/>
    <w:uiPriority w:val="99"/>
    <w:unhideWhenUsed/>
    <w:rsid w:val="00B159E6"/>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B159E6"/>
  </w:style>
  <w:style w:type="paragraph" w:styleId="Voettekst">
    <w:name w:val="footer"/>
    <w:basedOn w:val="Standaard"/>
    <w:link w:val="VoettekstChar"/>
    <w:uiPriority w:val="99"/>
    <w:unhideWhenUsed/>
    <w:rsid w:val="00B159E6"/>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B1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4290">
      <w:bodyDiv w:val="1"/>
      <w:marLeft w:val="0"/>
      <w:marRight w:val="0"/>
      <w:marTop w:val="0"/>
      <w:marBottom w:val="0"/>
      <w:divBdr>
        <w:top w:val="none" w:sz="0" w:space="0" w:color="auto"/>
        <w:left w:val="none" w:sz="0" w:space="0" w:color="auto"/>
        <w:bottom w:val="none" w:sz="0" w:space="0" w:color="auto"/>
        <w:right w:val="none" w:sz="0" w:space="0" w:color="auto"/>
      </w:divBdr>
    </w:div>
    <w:div w:id="765461352">
      <w:bodyDiv w:val="1"/>
      <w:marLeft w:val="0"/>
      <w:marRight w:val="0"/>
      <w:marTop w:val="0"/>
      <w:marBottom w:val="0"/>
      <w:divBdr>
        <w:top w:val="none" w:sz="0" w:space="0" w:color="auto"/>
        <w:left w:val="none" w:sz="0" w:space="0" w:color="auto"/>
        <w:bottom w:val="none" w:sz="0" w:space="0" w:color="auto"/>
        <w:right w:val="none" w:sz="0" w:space="0" w:color="auto"/>
      </w:divBdr>
    </w:div>
    <w:div w:id="1279676599">
      <w:bodyDiv w:val="1"/>
      <w:marLeft w:val="0"/>
      <w:marRight w:val="0"/>
      <w:marTop w:val="0"/>
      <w:marBottom w:val="0"/>
      <w:divBdr>
        <w:top w:val="none" w:sz="0" w:space="0" w:color="auto"/>
        <w:left w:val="none" w:sz="0" w:space="0" w:color="auto"/>
        <w:bottom w:val="none" w:sz="0" w:space="0" w:color="auto"/>
        <w:right w:val="none" w:sz="0" w:space="0" w:color="auto"/>
      </w:divBdr>
    </w:div>
    <w:div w:id="19341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kamer.be/FLWB/PDF/55/1903/55K1903001.pdf" TargetMode="External"/><Relationship Id="rId18" Type="http://schemas.openxmlformats.org/officeDocument/2006/relationships/hyperlink" Target="https://oxfambelgie.be/" TargetMode="External"/><Relationship Id="rId26" Type="http://schemas.openxmlformats.org/officeDocument/2006/relationships/image" Target="media/image2.emf"/><Relationship Id="rId39" Type="http://schemas.openxmlformats.org/officeDocument/2006/relationships/hyperlink" Target="https://files.fairtrade.net/Fairtrade-Human-Rights-Due-Diligence-Vision-September2020.pdf" TargetMode="External"/><Relationship Id="rId21" Type="http://schemas.openxmlformats.org/officeDocument/2006/relationships/hyperlink" Target="https://sustainable-agri-trade.eu/" TargetMode="External"/><Relationship Id="rId34" Type="http://schemas.openxmlformats.org/officeDocument/2006/relationships/hyperlink" Target="https://www.oxfam.org/en/research/womens-perspectives-matter" TargetMode="External"/><Relationship Id="rId42" Type="http://schemas.openxmlformats.org/officeDocument/2006/relationships/hyperlink" Target="https://www.fairtrade.net/standard/trader" TargetMode="External"/><Relationship Id="rId47" Type="http://schemas.openxmlformats.org/officeDocument/2006/relationships/hyperlink" Target="http://www.esrc.ac.uk/about-esrc/information/research-ethics.asp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fo/publications/proposal-directive-corporate-sustainable-due-diligence-and-annex_en" TargetMode="External"/><Relationship Id="rId29" Type="http://schemas.openxmlformats.org/officeDocument/2006/relationships/hyperlink" Target="mailto:sarah.vaes@oww.be" TargetMode="External"/><Relationship Id="rId11" Type="http://schemas.openxmlformats.org/officeDocument/2006/relationships/hyperlink" Target="https://www.oecd.org/corporate/mne/" TargetMode="External"/><Relationship Id="rId24" Type="http://schemas.openxmlformats.org/officeDocument/2006/relationships/hyperlink" Target="mailto:OBE.TENDER@oxfam.org" TargetMode="External"/><Relationship Id="rId32" Type="http://schemas.openxmlformats.org/officeDocument/2006/relationships/hyperlink" Target="https://policy-practice.oxfam.org/resources/the-people-behind-the-prices-a-focused-human-rights-impact-assessment-of-sok-co-620619/" TargetMode="External"/><Relationship Id="rId37" Type="http://schemas.openxmlformats.org/officeDocument/2006/relationships/hyperlink" Target="https://oxfam.box.com/s/kzd1957l9wjk8naa3mf1q7ocinvamfdc" TargetMode="External"/><Relationship Id="rId40" Type="http://schemas.openxmlformats.org/officeDocument/2006/relationships/hyperlink" Target="https://fairtrade-advocacy.org/ftao-publications/publications-statements/making-human-rights-due-diligence-frameworks-work-for-small-farmers-and-workers/" TargetMode="External"/><Relationship Id="rId45" Type="http://schemas.openxmlformats.org/officeDocument/2006/relationships/hyperlink" Target="https://zenodo.org/record/7007540" TargetMode="External"/><Relationship Id="rId5" Type="http://schemas.openxmlformats.org/officeDocument/2006/relationships/webSettings" Target="webSettings.xml"/><Relationship Id="rId15" Type="http://schemas.openxmlformats.org/officeDocument/2006/relationships/hyperlink" Target="https://oeil.secure.europarl.europa.eu/oeil/popups/ficheprocedure.do?lang=en&amp;reference=2020/2129(INL)" TargetMode="External"/><Relationship Id="rId23" Type="http://schemas.openxmlformats.org/officeDocument/2006/relationships/hyperlink" Target="https://www.oxfamfairtrade.be/nl/categorie/voeding/koffie/" TargetMode="External"/><Relationship Id="rId28" Type="http://schemas.openxmlformats.org/officeDocument/2006/relationships/hyperlink" Target="mailto:OBE.TENDER@oxfam.org" TargetMode="External"/><Relationship Id="rId36" Type="http://schemas.openxmlformats.org/officeDocument/2006/relationships/hyperlink" Target="https://www.oxfam.se/sites/default/files/the_workers_behind_swedens_italian_wine.pdf" TargetMode="External"/><Relationship Id="rId49" Type="http://schemas.openxmlformats.org/officeDocument/2006/relationships/fontTable" Target="fontTable.xml"/><Relationship Id="rId10" Type="http://schemas.openxmlformats.org/officeDocument/2006/relationships/hyperlink" Target="https://www.ohchr.org/sites/default/files/documents/publications/guidingprinciplesbusinesshr_en.pdf" TargetMode="External"/><Relationship Id="rId19" Type="http://schemas.openxmlformats.org/officeDocument/2006/relationships/hyperlink" Target="https://www.oxfamfairtrade.be/en/" TargetMode="External"/><Relationship Id="rId31" Type="http://schemas.openxmlformats.org/officeDocument/2006/relationships/hyperlink" Target="https://policy-practice.oxfam.org/resources/quick-guide-to-gender-analysis-312432/" TargetMode="External"/><Relationship Id="rId44" Type="http://schemas.openxmlformats.org/officeDocument/2006/relationships/hyperlink" Target="https://zenodo.org/record/6598720" TargetMode="External"/><Relationship Id="Redd99f55e2ef4c18" Type="http://schemas.microsoft.com/office/2019/09/relationships/intelligence" Target="intelligenc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www.dekamer.be/FLWB/PDF/55/1903/55K1903003.pdf" TargetMode="External"/><Relationship Id="rId22" Type="http://schemas.openxmlformats.org/officeDocument/2006/relationships/hyperlink" Target="https://sustainable-agri-trade.eu/our-work/" TargetMode="External"/><Relationship Id="rId27" Type="http://schemas.openxmlformats.org/officeDocument/2006/relationships/package" Target="embeddings/Microsoft_Word_Document1.docx"/><Relationship Id="rId30" Type="http://schemas.openxmlformats.org/officeDocument/2006/relationships/hyperlink" Target="https://oxfam.box.com/s/dn1ee6j2vy1hyb1wotrl7s6cbb4hap76" TargetMode="External"/><Relationship Id="rId35" Type="http://schemas.openxmlformats.org/officeDocument/2006/relationships/hyperlink" Target="https://policy-practice.oxfam.org/resources/from-risk-to-resilience-a-good-practice-guide-for-food-retailers-addressing-hum-621029/" TargetMode="External"/><Relationship Id="rId43" Type="http://schemas.openxmlformats.org/officeDocument/2006/relationships/hyperlink" Target="https://www.oxfamwereldwinkels.be/wp-content/uploads/2020/12/NLFR_Memorandum_Zorgplicht_final-27-11-2020.pdf" TargetMode="External"/><Relationship Id="rId48"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oecd.org/investment/due-diligence-guidance-for-responsible-business-conduct.htm" TargetMode="External"/><Relationship Id="rId17" Type="http://schemas.openxmlformats.org/officeDocument/2006/relationships/hyperlink" Target="https://www.consilium.europa.eu/en/press/press-releases/2022/12/01/council-adopts-position-on-due-diligence-rules-for-large-companies/" TargetMode="External"/><Relationship Id="rId25" Type="http://schemas.openxmlformats.org/officeDocument/2006/relationships/hyperlink" Target="mailto:sarah.vaes@oww.be" TargetMode="External"/><Relationship Id="rId33" Type="http://schemas.openxmlformats.org/officeDocument/2006/relationships/hyperlink" Target="https://policy-practice.oxfam.org/resources/the-people-behind-the-prices-a-focused-human-rights-impact-assessment-of-sok-co-620619/" TargetMode="External"/><Relationship Id="rId38" Type="http://schemas.openxmlformats.org/officeDocument/2006/relationships/hyperlink" Target="https://hria.oxfam.org/home/hria/landing" TargetMode="External"/><Relationship Id="rId46" Type="http://schemas.openxmlformats.org/officeDocument/2006/relationships/hyperlink" Target="http://www.fhi360.org/en/RH/Training/trainmat/ethicscurr/index.htm" TargetMode="External"/><Relationship Id="rId20" Type="http://schemas.openxmlformats.org/officeDocument/2006/relationships/hyperlink" Target="https://hiva.kuleuven.be/sites/hurism/en/home" TargetMode="External"/><Relationship Id="rId41" Type="http://schemas.openxmlformats.org/officeDocument/2006/relationships/hyperlink" Target="https://www.fairtrade.net/standard/sp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DE4E-969A-4B21-86D2-2A854E20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7161</Words>
  <Characters>40818</Characters>
  <Application>Microsoft Office Word</Application>
  <DocSecurity>0</DocSecurity>
  <Lines>340</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Saray Pérez Terán</dc:creator>
  <cp:keywords/>
  <dc:description/>
  <cp:lastModifiedBy>Rudi Coel</cp:lastModifiedBy>
  <cp:revision>3</cp:revision>
  <cp:lastPrinted>2023-02-09T09:39:00Z</cp:lastPrinted>
  <dcterms:created xsi:type="dcterms:W3CDTF">2023-02-09T09:58:00Z</dcterms:created>
  <dcterms:modified xsi:type="dcterms:W3CDTF">2023-02-09T10:16:00Z</dcterms:modified>
</cp:coreProperties>
</file>