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17C1" w14:textId="27A3A2FB" w:rsidR="007020C0" w:rsidRDefault="007020C0" w:rsidP="0107556B">
      <w:pPr>
        <w:spacing w:after="0" w:line="240" w:lineRule="auto"/>
        <w:jc w:val="both"/>
        <w:outlineLvl w:val="0"/>
        <w:rPr>
          <w:rFonts w:ascii="Arial" w:eastAsia="Calibri" w:hAnsi="Arial" w:cs="Arial"/>
          <w:b/>
          <w:bCs/>
          <w:color w:val="000000" w:themeColor="text1"/>
          <w:sz w:val="24"/>
          <w:szCs w:val="24"/>
          <w:lang w:val="en-US"/>
        </w:rPr>
      </w:pPr>
      <w:bookmarkStart w:id="0" w:name="_Hlk16077998"/>
      <w:bookmarkStart w:id="1" w:name="_Hlk145510907"/>
      <w:bookmarkEnd w:id="0"/>
      <w:r>
        <w:rPr>
          <w:noProof/>
          <w:lang w:eastAsia="fr-BE"/>
        </w:rPr>
        <w:drawing>
          <wp:anchor distT="0" distB="0" distL="114300" distR="114300" simplePos="0" relativeHeight="251659264" behindDoc="0" locked="0" layoutInCell="1" allowOverlap="1" wp14:anchorId="3615F9D7" wp14:editId="12C1CE77">
            <wp:simplePos x="0" y="0"/>
            <wp:positionH relativeFrom="margin">
              <wp:align>center</wp:align>
            </wp:positionH>
            <wp:positionV relativeFrom="paragraph">
              <wp:posOffset>4445</wp:posOffset>
            </wp:positionV>
            <wp:extent cx="920115" cy="1022350"/>
            <wp:effectExtent l="0" t="0" r="0" b="635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_VL_C_RGB_small.jpg"/>
                    <pic:cNvPicPr/>
                  </pic:nvPicPr>
                  <pic:blipFill>
                    <a:blip r:embed="rId11">
                      <a:extLst>
                        <a:ext uri="{28A0092B-C50C-407E-A947-70E740481C1C}">
                          <a14:useLocalDpi xmlns:a14="http://schemas.microsoft.com/office/drawing/2010/main" val="0"/>
                        </a:ext>
                      </a:extLst>
                    </a:blip>
                    <a:stretch>
                      <a:fillRect/>
                    </a:stretch>
                  </pic:blipFill>
                  <pic:spPr>
                    <a:xfrm>
                      <a:off x="0" y="0"/>
                      <a:ext cx="920115" cy="1022350"/>
                    </a:xfrm>
                    <a:prstGeom prst="rect">
                      <a:avLst/>
                    </a:prstGeom>
                  </pic:spPr>
                </pic:pic>
              </a:graphicData>
            </a:graphic>
            <wp14:sizeRelH relativeFrom="margin">
              <wp14:pctWidth>0</wp14:pctWidth>
            </wp14:sizeRelH>
            <wp14:sizeRelV relativeFrom="margin">
              <wp14:pctHeight>0</wp14:pctHeight>
            </wp14:sizeRelV>
          </wp:anchor>
        </w:drawing>
      </w:r>
    </w:p>
    <w:p w14:paraId="65594B7F" w14:textId="6000D785" w:rsidR="00B37ED9" w:rsidRPr="00B033AF" w:rsidRDefault="1A0FA820" w:rsidP="1A0FA820">
      <w:pPr>
        <w:spacing w:after="0" w:line="240" w:lineRule="auto"/>
        <w:jc w:val="center"/>
        <w:outlineLvl w:val="0"/>
        <w:rPr>
          <w:rFonts w:ascii="Arial" w:eastAsia="Calibri" w:hAnsi="Arial" w:cs="Arial"/>
          <w:b/>
          <w:bCs/>
          <w:color w:val="000000" w:themeColor="text1"/>
          <w:lang w:val="en-US"/>
        </w:rPr>
      </w:pPr>
      <w:r w:rsidRPr="00B033AF">
        <w:rPr>
          <w:rFonts w:ascii="Arial" w:eastAsia="Calibri" w:hAnsi="Arial" w:cs="Arial"/>
          <w:b/>
          <w:bCs/>
          <w:color w:val="000000" w:themeColor="text1"/>
          <w:lang w:val="en-US"/>
        </w:rPr>
        <w:t>Invitation to Quote</w:t>
      </w:r>
    </w:p>
    <w:p w14:paraId="1B58ED93" w14:textId="77777777" w:rsidR="001919CE" w:rsidRPr="00B033AF" w:rsidRDefault="001919CE" w:rsidP="1A0FA820">
      <w:pPr>
        <w:spacing w:after="0" w:line="240" w:lineRule="auto"/>
        <w:jc w:val="center"/>
        <w:outlineLvl w:val="0"/>
        <w:rPr>
          <w:rFonts w:ascii="Arial" w:eastAsia="Calibri" w:hAnsi="Arial" w:cs="Arial"/>
          <w:b/>
          <w:bCs/>
          <w:color w:val="000000" w:themeColor="text1"/>
          <w:lang w:val="en-US"/>
        </w:rPr>
      </w:pPr>
    </w:p>
    <w:p w14:paraId="26F5597E" w14:textId="41653EF0" w:rsidR="00B37ED9" w:rsidRPr="00B033AF" w:rsidRDefault="1A0FA820" w:rsidP="1A0FA820">
      <w:pPr>
        <w:pStyle w:val="Default"/>
        <w:jc w:val="center"/>
        <w:rPr>
          <w:rFonts w:eastAsia="Calibri"/>
          <w:b/>
          <w:bCs/>
          <w:color w:val="000000" w:themeColor="text1"/>
          <w:sz w:val="22"/>
          <w:szCs w:val="22"/>
        </w:rPr>
      </w:pPr>
      <w:r w:rsidRPr="00B033AF">
        <w:rPr>
          <w:rFonts w:eastAsia="Calibri"/>
          <w:b/>
          <w:bCs/>
          <w:color w:val="000000" w:themeColor="text1"/>
          <w:sz w:val="22"/>
          <w:szCs w:val="22"/>
        </w:rPr>
        <w:t xml:space="preserve">Consultancy for the Final Evaluation of the </w:t>
      </w:r>
      <w:proofErr w:type="spellStart"/>
      <w:r w:rsidRPr="00B033AF">
        <w:rPr>
          <w:rFonts w:eastAsia="Calibri"/>
          <w:b/>
          <w:bCs/>
          <w:color w:val="000000" w:themeColor="text1"/>
          <w:sz w:val="22"/>
          <w:szCs w:val="22"/>
        </w:rPr>
        <w:t>Programme</w:t>
      </w:r>
      <w:proofErr w:type="spellEnd"/>
      <w:r w:rsidRPr="00B033AF">
        <w:rPr>
          <w:rFonts w:eastAsia="Calibri"/>
          <w:b/>
          <w:bCs/>
          <w:color w:val="000000" w:themeColor="text1"/>
          <w:sz w:val="22"/>
          <w:szCs w:val="22"/>
        </w:rPr>
        <w:t xml:space="preserve"> “</w:t>
      </w:r>
      <w:r w:rsidRPr="00B033AF">
        <w:rPr>
          <w:rStyle w:val="normaltextrun"/>
          <w:sz w:val="22"/>
          <w:szCs w:val="22"/>
          <w:lang w:val="en-GB"/>
        </w:rPr>
        <w:t xml:space="preserve">Empowering communities to respond to conflict-induced protection risks and high food insecurity levels in six vast humanitarian </w:t>
      </w:r>
      <w:proofErr w:type="gramStart"/>
      <w:r w:rsidRPr="00B033AF">
        <w:rPr>
          <w:rStyle w:val="normaltextrun"/>
          <w:sz w:val="22"/>
          <w:szCs w:val="22"/>
          <w:lang w:val="en-GB"/>
        </w:rPr>
        <w:t>crises</w:t>
      </w:r>
      <w:proofErr w:type="gramEnd"/>
      <w:r w:rsidRPr="00B033AF">
        <w:rPr>
          <w:rFonts w:eastAsia="Calibri"/>
          <w:b/>
          <w:bCs/>
          <w:color w:val="000000" w:themeColor="text1"/>
          <w:sz w:val="22"/>
          <w:szCs w:val="22"/>
        </w:rPr>
        <w:t>”</w:t>
      </w:r>
    </w:p>
    <w:p w14:paraId="198DBB75" w14:textId="53BE5631" w:rsidR="008D4573" w:rsidRPr="007020C0" w:rsidRDefault="516DA8F4" w:rsidP="516DA8F4">
      <w:pPr>
        <w:spacing w:after="0" w:line="240" w:lineRule="auto"/>
        <w:jc w:val="center"/>
        <w:rPr>
          <w:rFonts w:ascii="Arial" w:hAnsi="Arial" w:cs="Arial"/>
          <w:i/>
          <w:iCs/>
          <w:color w:val="000000" w:themeColor="text1"/>
          <w:sz w:val="18"/>
          <w:szCs w:val="18"/>
          <w:lang w:val="en-US"/>
        </w:rPr>
      </w:pPr>
      <w:r w:rsidRPr="516DA8F4">
        <w:rPr>
          <w:rFonts w:ascii="Arial" w:hAnsi="Arial" w:cs="Arial"/>
          <w:i/>
          <w:iCs/>
          <w:color w:val="000000" w:themeColor="text1"/>
          <w:sz w:val="18"/>
          <w:szCs w:val="18"/>
          <w:lang w:val="en-US"/>
        </w:rPr>
        <w:t>September 2023</w:t>
      </w:r>
    </w:p>
    <w:p w14:paraId="09C17AA1" w14:textId="5E8A2729" w:rsidR="004F5E2A" w:rsidRPr="0086257B" w:rsidRDefault="004F5E2A" w:rsidP="0086257B">
      <w:pPr>
        <w:spacing w:after="0" w:line="240" w:lineRule="auto"/>
        <w:jc w:val="both"/>
        <w:rPr>
          <w:rFonts w:ascii="Arial" w:hAnsi="Arial" w:cs="Arial"/>
          <w:i/>
          <w:iCs/>
          <w:sz w:val="20"/>
          <w:szCs w:val="20"/>
          <w:lang w:val="en-US"/>
        </w:rPr>
      </w:pPr>
    </w:p>
    <w:p w14:paraId="1F438F2B" w14:textId="1D54BFB1" w:rsidR="004F5E2A" w:rsidRPr="0086257B" w:rsidRDefault="0107556B" w:rsidP="0086257B">
      <w:pPr>
        <w:pStyle w:val="StyleHeading1"/>
        <w:numPr>
          <w:ilvl w:val="0"/>
          <w:numId w:val="16"/>
        </w:numPr>
        <w:tabs>
          <w:tab w:val="left" w:pos="360"/>
        </w:tabs>
        <w:ind w:left="426" w:hanging="426"/>
        <w:rPr>
          <w:sz w:val="20"/>
          <w:szCs w:val="20"/>
          <w:lang w:val="fr-FR"/>
        </w:rPr>
      </w:pPr>
      <w:r w:rsidRPr="0086257B">
        <w:rPr>
          <w:sz w:val="20"/>
          <w:szCs w:val="20"/>
          <w:lang w:val="fr-FR"/>
        </w:rPr>
        <w:t>Introduction</w:t>
      </w:r>
    </w:p>
    <w:p w14:paraId="04CE102A" w14:textId="4C25C9FB" w:rsidR="00663B75" w:rsidRPr="0086257B" w:rsidRDefault="0086257B" w:rsidP="0086257B">
      <w:pPr>
        <w:tabs>
          <w:tab w:val="left" w:pos="-90"/>
          <w:tab w:val="left" w:pos="1134"/>
        </w:tabs>
        <w:spacing w:after="0" w:line="240" w:lineRule="auto"/>
        <w:jc w:val="both"/>
        <w:rPr>
          <w:rFonts w:ascii="Arial" w:hAnsi="Arial" w:cs="Arial"/>
          <w:color w:val="000000"/>
          <w:sz w:val="20"/>
          <w:szCs w:val="20"/>
          <w:lang w:val="en-US"/>
        </w:rPr>
      </w:pPr>
      <w:r>
        <w:rPr>
          <w:rFonts w:ascii="Arial" w:hAnsi="Arial" w:cs="Arial"/>
          <w:color w:val="000000"/>
          <w:sz w:val="20"/>
          <w:szCs w:val="20"/>
          <w:lang w:val="en-US"/>
        </w:rPr>
        <w:t>Oxfam-Solidariteit</w:t>
      </w:r>
      <w:r w:rsidR="004F5E2A" w:rsidRPr="0086257B">
        <w:rPr>
          <w:rFonts w:ascii="Arial" w:hAnsi="Arial" w:cs="Arial"/>
          <w:color w:val="000000"/>
          <w:sz w:val="20"/>
          <w:szCs w:val="20"/>
          <w:lang w:val="en-US"/>
        </w:rPr>
        <w:t>,</w:t>
      </w:r>
      <w:r w:rsidR="001919CE" w:rsidRPr="0086257B">
        <w:rPr>
          <w:rFonts w:ascii="Arial" w:hAnsi="Arial" w:cs="Arial"/>
          <w:color w:val="000000"/>
          <w:sz w:val="20"/>
          <w:szCs w:val="20"/>
          <w:lang w:val="en-US"/>
        </w:rPr>
        <w:t xml:space="preserve"> </w:t>
      </w:r>
      <w:r>
        <w:rPr>
          <w:rFonts w:ascii="Arial" w:hAnsi="Arial" w:cs="Arial"/>
          <w:color w:val="000000"/>
          <w:sz w:val="20"/>
          <w:szCs w:val="20"/>
          <w:lang w:val="en-US"/>
        </w:rPr>
        <w:t xml:space="preserve">hereafter Oxfam, </w:t>
      </w:r>
      <w:r w:rsidR="00663B75" w:rsidRPr="0086257B">
        <w:rPr>
          <w:rFonts w:ascii="Arial" w:hAnsi="Arial" w:cs="Arial"/>
          <w:color w:val="000000"/>
          <w:sz w:val="20"/>
          <w:szCs w:val="20"/>
          <w:lang w:val="en-US"/>
        </w:rPr>
        <w:t>non-</w:t>
      </w:r>
      <w:r w:rsidR="00CA39EC" w:rsidRPr="0086257B">
        <w:rPr>
          <w:rFonts w:ascii="Arial" w:hAnsi="Arial" w:cs="Arial"/>
          <w:color w:val="000000"/>
          <w:sz w:val="20"/>
          <w:szCs w:val="20"/>
          <w:lang w:val="en-US"/>
        </w:rPr>
        <w:t>governmental</w:t>
      </w:r>
      <w:r w:rsidR="00663B75" w:rsidRPr="0086257B">
        <w:rPr>
          <w:rFonts w:ascii="Arial" w:hAnsi="Arial" w:cs="Arial"/>
          <w:color w:val="000000"/>
          <w:sz w:val="20"/>
          <w:szCs w:val="20"/>
          <w:lang w:val="en-US"/>
        </w:rPr>
        <w:t xml:space="preserve"> organization for humanitarian assistance and development cooperation launches a</w:t>
      </w:r>
      <w:r w:rsidR="007020C0" w:rsidRPr="0086257B">
        <w:rPr>
          <w:rFonts w:ascii="Arial" w:hAnsi="Arial" w:cs="Arial"/>
          <w:color w:val="000000"/>
          <w:sz w:val="20"/>
          <w:szCs w:val="20"/>
          <w:lang w:val="en-US"/>
        </w:rPr>
        <w:t>n invitation to quote</w:t>
      </w:r>
      <w:r w:rsidR="00165330" w:rsidRPr="0086257B">
        <w:rPr>
          <w:rFonts w:ascii="Arial" w:hAnsi="Arial" w:cs="Arial"/>
          <w:color w:val="000000"/>
          <w:sz w:val="20"/>
          <w:szCs w:val="20"/>
          <w:lang w:val="en-US"/>
        </w:rPr>
        <w:t xml:space="preserve"> for </w:t>
      </w:r>
      <w:r w:rsidR="00DF0D7E" w:rsidRPr="0086257B">
        <w:rPr>
          <w:rFonts w:ascii="Arial" w:hAnsi="Arial" w:cs="Arial"/>
          <w:color w:val="000000"/>
          <w:sz w:val="20"/>
          <w:szCs w:val="20"/>
          <w:lang w:val="en-US"/>
        </w:rPr>
        <w:t>proposals</w:t>
      </w:r>
      <w:r w:rsidR="00165330" w:rsidRPr="0086257B">
        <w:rPr>
          <w:rFonts w:ascii="Arial" w:hAnsi="Arial" w:cs="Arial"/>
          <w:color w:val="000000"/>
          <w:sz w:val="20"/>
          <w:szCs w:val="20"/>
          <w:lang w:val="en-US"/>
        </w:rPr>
        <w:t xml:space="preserve"> for the </w:t>
      </w:r>
      <w:r w:rsidR="00F055FE" w:rsidRPr="0086257B">
        <w:rPr>
          <w:rFonts w:ascii="Arial" w:hAnsi="Arial" w:cs="Arial"/>
          <w:color w:val="000000"/>
          <w:sz w:val="20"/>
          <w:szCs w:val="20"/>
          <w:lang w:val="en-US"/>
        </w:rPr>
        <w:t xml:space="preserve">final evaluation </w:t>
      </w:r>
      <w:r w:rsidR="009F1059" w:rsidRPr="0086257B">
        <w:rPr>
          <w:rFonts w:ascii="Arial" w:hAnsi="Arial" w:cs="Arial"/>
          <w:color w:val="000000"/>
          <w:sz w:val="20"/>
          <w:szCs w:val="20"/>
          <w:lang w:val="en-US"/>
        </w:rPr>
        <w:t>of the project “</w:t>
      </w:r>
      <w:r w:rsidR="001919CE" w:rsidRPr="0086257B">
        <w:rPr>
          <w:rFonts w:ascii="Arial" w:hAnsi="Arial" w:cs="Arial"/>
          <w:color w:val="000000"/>
          <w:sz w:val="20"/>
          <w:szCs w:val="20"/>
          <w:lang w:val="en-US"/>
        </w:rPr>
        <w:t>Empowering communities to respond to conflict-induced protection risks and high food insecurity levels in six vast humanitarian crises</w:t>
      </w:r>
      <w:r w:rsidR="009F1059" w:rsidRPr="0086257B">
        <w:rPr>
          <w:rFonts w:ascii="Arial" w:hAnsi="Arial" w:cs="Arial"/>
          <w:color w:val="000000"/>
          <w:sz w:val="20"/>
          <w:szCs w:val="20"/>
          <w:lang w:val="en-US"/>
        </w:rPr>
        <w:t>.</w:t>
      </w:r>
    </w:p>
    <w:p w14:paraId="7F5F6F89" w14:textId="77777777" w:rsidR="007020C0" w:rsidRPr="0086257B" w:rsidRDefault="007020C0" w:rsidP="0086257B">
      <w:pPr>
        <w:tabs>
          <w:tab w:val="left" w:pos="-90"/>
          <w:tab w:val="left" w:pos="1134"/>
        </w:tabs>
        <w:spacing w:after="0" w:line="240" w:lineRule="auto"/>
        <w:jc w:val="both"/>
        <w:rPr>
          <w:rFonts w:ascii="Arial" w:hAnsi="Arial" w:cs="Arial"/>
          <w:color w:val="000000"/>
          <w:sz w:val="20"/>
          <w:szCs w:val="20"/>
          <w:lang w:val="en-US"/>
        </w:rPr>
      </w:pPr>
    </w:p>
    <w:p w14:paraId="69B35FA0" w14:textId="357C7E8F" w:rsidR="004F5E2A" w:rsidRPr="0086257B" w:rsidRDefault="3FEE3759" w:rsidP="0086257B">
      <w:pPr>
        <w:spacing w:after="0" w:line="240" w:lineRule="auto"/>
        <w:jc w:val="both"/>
        <w:rPr>
          <w:rFonts w:ascii="Arial" w:hAnsi="Arial" w:cs="Arial"/>
          <w:b/>
          <w:bCs/>
          <w:sz w:val="20"/>
          <w:szCs w:val="20"/>
          <w:lang w:val="en-US"/>
        </w:rPr>
      </w:pPr>
      <w:r w:rsidRPr="0086257B">
        <w:rPr>
          <w:rFonts w:ascii="Arial" w:hAnsi="Arial" w:cs="Arial"/>
          <w:color w:val="000000" w:themeColor="text1"/>
          <w:sz w:val="20"/>
          <w:szCs w:val="20"/>
          <w:lang w:val="en-US"/>
        </w:rPr>
        <w:t>The offer must be received by October 8</w:t>
      </w:r>
      <w:r w:rsidRPr="0086257B">
        <w:rPr>
          <w:rFonts w:ascii="Arial" w:hAnsi="Arial" w:cs="Arial"/>
          <w:color w:val="000000" w:themeColor="text1"/>
          <w:sz w:val="20"/>
          <w:szCs w:val="20"/>
          <w:vertAlign w:val="superscript"/>
          <w:lang w:val="en-US"/>
        </w:rPr>
        <w:t>th</w:t>
      </w:r>
      <w:proofErr w:type="gramStart"/>
      <w:r w:rsidRPr="0086257B">
        <w:rPr>
          <w:rFonts w:ascii="Arial" w:hAnsi="Arial" w:cs="Arial"/>
          <w:color w:val="000000" w:themeColor="text1"/>
          <w:sz w:val="20"/>
          <w:szCs w:val="20"/>
          <w:lang w:val="en-US"/>
        </w:rPr>
        <w:t xml:space="preserve"> 2023</w:t>
      </w:r>
      <w:proofErr w:type="gramEnd"/>
      <w:r w:rsidRPr="0086257B">
        <w:rPr>
          <w:rFonts w:ascii="Arial" w:hAnsi="Arial" w:cs="Arial"/>
          <w:color w:val="000000" w:themeColor="text1"/>
          <w:sz w:val="20"/>
          <w:szCs w:val="20"/>
          <w:lang w:val="en-US"/>
        </w:rPr>
        <w:t>.</w:t>
      </w:r>
      <w:r w:rsidR="00DB5F2F">
        <w:rPr>
          <w:rFonts w:ascii="Arial" w:hAnsi="Arial" w:cs="Arial"/>
          <w:color w:val="000000" w:themeColor="text1"/>
          <w:sz w:val="20"/>
          <w:szCs w:val="20"/>
          <w:lang w:val="en-US"/>
        </w:rPr>
        <w:t xml:space="preserve"> It has to be sent to OBE.tender@oxfam.org</w:t>
      </w:r>
    </w:p>
    <w:p w14:paraId="350C99A8" w14:textId="77777777" w:rsidR="007020C0" w:rsidRPr="0086257B" w:rsidRDefault="007020C0" w:rsidP="0086257B">
      <w:pPr>
        <w:spacing w:after="0" w:line="240" w:lineRule="auto"/>
        <w:jc w:val="both"/>
        <w:rPr>
          <w:rFonts w:ascii="Arial" w:hAnsi="Arial" w:cs="Arial"/>
          <w:sz w:val="20"/>
          <w:szCs w:val="20"/>
          <w:lang w:val="en-US"/>
        </w:rPr>
      </w:pPr>
    </w:p>
    <w:p w14:paraId="3F9FDC92" w14:textId="04B7A6B8" w:rsidR="004F5E2A" w:rsidRPr="0086257B" w:rsidRDefault="0107556B" w:rsidP="0086257B">
      <w:pPr>
        <w:spacing w:after="0" w:line="240" w:lineRule="auto"/>
        <w:jc w:val="both"/>
        <w:rPr>
          <w:rFonts w:ascii="Arial" w:hAnsi="Arial" w:cs="Arial"/>
          <w:sz w:val="20"/>
          <w:szCs w:val="20"/>
          <w:lang w:val="en-US"/>
        </w:rPr>
      </w:pPr>
      <w:r w:rsidRPr="0086257B">
        <w:rPr>
          <w:rFonts w:ascii="Arial" w:hAnsi="Arial" w:cs="Arial"/>
          <w:sz w:val="20"/>
          <w:szCs w:val="20"/>
          <w:lang w:val="en-US"/>
        </w:rPr>
        <w:t xml:space="preserve">The IQ is structured as </w:t>
      </w:r>
      <w:proofErr w:type="gramStart"/>
      <w:r w:rsidRPr="0086257B">
        <w:rPr>
          <w:rFonts w:ascii="Arial" w:hAnsi="Arial" w:cs="Arial"/>
          <w:sz w:val="20"/>
          <w:szCs w:val="20"/>
          <w:lang w:val="en-US"/>
        </w:rPr>
        <w:t>follows</w:t>
      </w:r>
      <w:proofErr w:type="gramEnd"/>
    </w:p>
    <w:p w14:paraId="14BD2D77" w14:textId="31C72B49" w:rsidR="001C41D0" w:rsidRPr="0086257B" w:rsidRDefault="001C41D0" w:rsidP="0086257B">
      <w:pPr>
        <w:spacing w:after="0" w:line="240" w:lineRule="auto"/>
        <w:jc w:val="both"/>
        <w:rPr>
          <w:rFonts w:ascii="Arial" w:hAnsi="Arial" w:cs="Arial"/>
          <w:sz w:val="20"/>
          <w:szCs w:val="20"/>
          <w:lang w:val="en-US"/>
        </w:rPr>
      </w:pPr>
      <w:r w:rsidRPr="0086257B">
        <w:rPr>
          <w:rFonts w:ascii="Arial" w:hAnsi="Arial" w:cs="Arial"/>
          <w:sz w:val="20"/>
          <w:szCs w:val="20"/>
          <w:lang w:val="en-US"/>
        </w:rPr>
        <w:t>1. Terms of reference</w:t>
      </w:r>
    </w:p>
    <w:p w14:paraId="3885F078" w14:textId="5DD9382D" w:rsidR="001C41D0" w:rsidRPr="0086257B" w:rsidRDefault="001C41D0" w:rsidP="0086257B">
      <w:pPr>
        <w:spacing w:after="0" w:line="240" w:lineRule="auto"/>
        <w:jc w:val="both"/>
        <w:rPr>
          <w:rFonts w:ascii="Arial" w:hAnsi="Arial" w:cs="Arial"/>
          <w:sz w:val="20"/>
          <w:szCs w:val="20"/>
          <w:lang w:val="en-US"/>
        </w:rPr>
      </w:pPr>
      <w:r w:rsidRPr="0086257B">
        <w:rPr>
          <w:rFonts w:ascii="Arial" w:hAnsi="Arial" w:cs="Arial"/>
          <w:sz w:val="20"/>
          <w:szCs w:val="20"/>
          <w:lang w:val="en-US"/>
        </w:rPr>
        <w:t>2. Submission procedure</w:t>
      </w:r>
    </w:p>
    <w:p w14:paraId="0566F4F4" w14:textId="29696E6C" w:rsidR="001C41D0" w:rsidRPr="0086257B" w:rsidRDefault="001C41D0" w:rsidP="0086257B">
      <w:pPr>
        <w:spacing w:after="0" w:line="240" w:lineRule="auto"/>
        <w:jc w:val="both"/>
        <w:rPr>
          <w:rFonts w:ascii="Arial" w:hAnsi="Arial" w:cs="Arial"/>
          <w:sz w:val="20"/>
          <w:szCs w:val="20"/>
          <w:lang w:val="en-US"/>
        </w:rPr>
      </w:pPr>
      <w:r w:rsidRPr="0086257B">
        <w:rPr>
          <w:rFonts w:ascii="Arial" w:hAnsi="Arial" w:cs="Arial"/>
          <w:sz w:val="20"/>
          <w:szCs w:val="20"/>
          <w:lang w:val="en-US"/>
        </w:rPr>
        <w:t xml:space="preserve">3. Decision </w:t>
      </w:r>
      <w:proofErr w:type="spellStart"/>
      <w:r w:rsidRPr="0086257B">
        <w:rPr>
          <w:rFonts w:ascii="Arial" w:hAnsi="Arial" w:cs="Arial"/>
          <w:sz w:val="20"/>
          <w:szCs w:val="20"/>
          <w:lang w:val="en-US"/>
        </w:rPr>
        <w:t>proceduret</w:t>
      </w:r>
      <w:proofErr w:type="spellEnd"/>
    </w:p>
    <w:p w14:paraId="4B6E1D9C" w14:textId="77777777" w:rsidR="00F144C2" w:rsidRPr="0086257B" w:rsidRDefault="00F144C2" w:rsidP="0086257B">
      <w:pPr>
        <w:spacing w:after="0" w:line="240" w:lineRule="auto"/>
        <w:jc w:val="both"/>
        <w:rPr>
          <w:rFonts w:ascii="Arial" w:hAnsi="Arial" w:cs="Arial"/>
          <w:sz w:val="20"/>
          <w:szCs w:val="20"/>
          <w:lang w:val="en-US"/>
        </w:rPr>
      </w:pPr>
    </w:p>
    <w:p w14:paraId="1708C415" w14:textId="6752EE99" w:rsidR="001C41D0" w:rsidRPr="0086257B" w:rsidRDefault="001C41D0" w:rsidP="0086257B">
      <w:pPr>
        <w:spacing w:after="0" w:line="240" w:lineRule="auto"/>
        <w:jc w:val="both"/>
        <w:rPr>
          <w:rFonts w:ascii="Arial" w:hAnsi="Arial" w:cs="Arial"/>
          <w:sz w:val="20"/>
          <w:szCs w:val="20"/>
          <w:lang w:val="en-US"/>
        </w:rPr>
      </w:pPr>
      <w:r w:rsidRPr="0086257B">
        <w:rPr>
          <w:rFonts w:ascii="Arial" w:hAnsi="Arial" w:cs="Arial"/>
          <w:sz w:val="20"/>
          <w:szCs w:val="20"/>
          <w:lang w:val="en-US"/>
        </w:rPr>
        <w:t xml:space="preserve">This </w:t>
      </w:r>
      <w:r w:rsidR="00447132" w:rsidRPr="0086257B">
        <w:rPr>
          <w:rFonts w:ascii="Arial" w:hAnsi="Arial" w:cs="Arial"/>
          <w:sz w:val="20"/>
          <w:szCs w:val="20"/>
          <w:lang w:val="en-US"/>
        </w:rPr>
        <w:t xml:space="preserve">invitation to quote </w:t>
      </w:r>
      <w:r w:rsidRPr="0086257B">
        <w:rPr>
          <w:rFonts w:ascii="Arial" w:hAnsi="Arial" w:cs="Arial"/>
          <w:sz w:val="20"/>
          <w:szCs w:val="20"/>
          <w:lang w:val="en-US"/>
        </w:rPr>
        <w:t xml:space="preserve">does not entail any obligation for Oxfam to make a purchase. This </w:t>
      </w:r>
      <w:r w:rsidR="00447132" w:rsidRPr="0086257B">
        <w:rPr>
          <w:rFonts w:ascii="Arial" w:hAnsi="Arial" w:cs="Arial"/>
          <w:sz w:val="20"/>
          <w:szCs w:val="20"/>
          <w:lang w:val="en-US"/>
        </w:rPr>
        <w:t xml:space="preserve">invitation </w:t>
      </w:r>
      <w:r w:rsidRPr="0086257B">
        <w:rPr>
          <w:rFonts w:ascii="Arial" w:hAnsi="Arial" w:cs="Arial"/>
          <w:sz w:val="20"/>
          <w:szCs w:val="20"/>
          <w:lang w:val="en-US"/>
        </w:rPr>
        <w:t xml:space="preserve">should not be interpreted </w:t>
      </w:r>
      <w:r w:rsidR="00665146" w:rsidRPr="0086257B">
        <w:rPr>
          <w:rFonts w:ascii="Arial" w:hAnsi="Arial" w:cs="Arial"/>
          <w:sz w:val="20"/>
          <w:szCs w:val="20"/>
          <w:lang w:val="en-US"/>
        </w:rPr>
        <w:t>as</w:t>
      </w:r>
      <w:r w:rsidR="005A3EF3" w:rsidRPr="0086257B">
        <w:rPr>
          <w:rFonts w:ascii="Arial" w:hAnsi="Arial" w:cs="Arial"/>
          <w:sz w:val="20"/>
          <w:szCs w:val="20"/>
          <w:lang w:val="en-US"/>
        </w:rPr>
        <w:t xml:space="preserve"> a</w:t>
      </w:r>
      <w:r w:rsidRPr="0086257B">
        <w:rPr>
          <w:rFonts w:ascii="Arial" w:hAnsi="Arial" w:cs="Arial"/>
          <w:sz w:val="20"/>
          <w:szCs w:val="20"/>
          <w:lang w:val="en-US"/>
        </w:rPr>
        <w:t xml:space="preserve"> contract</w:t>
      </w:r>
      <w:r w:rsidR="005A3EF3" w:rsidRPr="0086257B">
        <w:rPr>
          <w:rFonts w:ascii="Arial" w:hAnsi="Arial" w:cs="Arial"/>
          <w:sz w:val="20"/>
          <w:szCs w:val="20"/>
          <w:lang w:val="en-US"/>
        </w:rPr>
        <w:t xml:space="preserve"> offer</w:t>
      </w:r>
      <w:r w:rsidRPr="0086257B">
        <w:rPr>
          <w:rFonts w:ascii="Arial" w:hAnsi="Arial" w:cs="Arial"/>
          <w:sz w:val="20"/>
          <w:szCs w:val="20"/>
          <w:lang w:val="en-US"/>
        </w:rPr>
        <w:t xml:space="preserve"> with your company and/or organization. No compensation can be claimed in case of non-acceptance of an offer or non-granting of a contract.</w:t>
      </w:r>
    </w:p>
    <w:bookmarkEnd w:id="1"/>
    <w:p w14:paraId="0A4320FB" w14:textId="77777777" w:rsidR="00F144C2" w:rsidRPr="0086257B" w:rsidRDefault="00F144C2" w:rsidP="0086257B">
      <w:pPr>
        <w:spacing w:after="0" w:line="240" w:lineRule="auto"/>
        <w:jc w:val="both"/>
        <w:rPr>
          <w:rFonts w:ascii="Arial" w:hAnsi="Arial" w:cs="Arial"/>
          <w:sz w:val="20"/>
          <w:szCs w:val="20"/>
          <w:lang w:val="en-US"/>
        </w:rPr>
      </w:pPr>
    </w:p>
    <w:p w14:paraId="3F1954D7" w14:textId="4CBDE1C7" w:rsidR="0058435E" w:rsidRPr="0086257B" w:rsidRDefault="0107556B" w:rsidP="0086257B">
      <w:pPr>
        <w:pStyle w:val="StyleHeading1"/>
        <w:numPr>
          <w:ilvl w:val="0"/>
          <w:numId w:val="16"/>
        </w:numPr>
        <w:tabs>
          <w:tab w:val="left" w:pos="360"/>
        </w:tabs>
        <w:ind w:left="426" w:hanging="426"/>
        <w:rPr>
          <w:sz w:val="20"/>
          <w:szCs w:val="20"/>
          <w:lang w:val="fr-FR"/>
        </w:rPr>
      </w:pPr>
      <w:proofErr w:type="spellStart"/>
      <w:r w:rsidRPr="0086257B">
        <w:rPr>
          <w:sz w:val="20"/>
          <w:szCs w:val="20"/>
          <w:lang w:val="fr-FR"/>
        </w:rPr>
        <w:t>Terms</w:t>
      </w:r>
      <w:proofErr w:type="spellEnd"/>
      <w:r w:rsidRPr="0086257B">
        <w:rPr>
          <w:sz w:val="20"/>
          <w:szCs w:val="20"/>
          <w:lang w:val="fr-FR"/>
        </w:rPr>
        <w:t xml:space="preserve"> of </w:t>
      </w:r>
      <w:proofErr w:type="spellStart"/>
      <w:r w:rsidRPr="0086257B">
        <w:rPr>
          <w:sz w:val="20"/>
          <w:szCs w:val="20"/>
          <w:lang w:val="fr-FR"/>
        </w:rPr>
        <w:t>reference</w:t>
      </w:r>
      <w:proofErr w:type="spellEnd"/>
      <w:r w:rsidR="00AE380A" w:rsidRPr="0086257B">
        <w:rPr>
          <w:sz w:val="20"/>
          <w:szCs w:val="20"/>
        </w:rPr>
        <w:tab/>
      </w:r>
    </w:p>
    <w:p w14:paraId="190F8158" w14:textId="19F85601" w:rsidR="0058435E" w:rsidRPr="0086257B" w:rsidRDefault="0107556B" w:rsidP="0086257B">
      <w:pPr>
        <w:pStyle w:val="StyleHeading1"/>
        <w:numPr>
          <w:ilvl w:val="1"/>
          <w:numId w:val="24"/>
        </w:numPr>
        <w:tabs>
          <w:tab w:val="left" w:pos="426"/>
        </w:tabs>
        <w:ind w:left="426" w:hanging="426"/>
        <w:rPr>
          <w:sz w:val="20"/>
          <w:szCs w:val="20"/>
        </w:rPr>
      </w:pPr>
      <w:r w:rsidRPr="0086257B">
        <w:rPr>
          <w:sz w:val="20"/>
          <w:szCs w:val="20"/>
        </w:rPr>
        <w:t>Summary of the evaluated project</w:t>
      </w:r>
    </w:p>
    <w:tbl>
      <w:tblPr>
        <w:tblStyle w:val="Tabelraster"/>
        <w:tblW w:w="0" w:type="auto"/>
        <w:tblLook w:val="04A0" w:firstRow="1" w:lastRow="0" w:firstColumn="1" w:lastColumn="0" w:noHBand="0" w:noVBand="1"/>
      </w:tblPr>
      <w:tblGrid>
        <w:gridCol w:w="2405"/>
        <w:gridCol w:w="6655"/>
      </w:tblGrid>
      <w:tr w:rsidR="009F1059" w:rsidRPr="00B033AF" w14:paraId="350C710B" w14:textId="77777777" w:rsidTr="516DA8F4">
        <w:tc>
          <w:tcPr>
            <w:tcW w:w="2405" w:type="dxa"/>
          </w:tcPr>
          <w:p w14:paraId="10F506A5" w14:textId="6AC8D675" w:rsidR="009F1059" w:rsidRPr="0086257B" w:rsidRDefault="0107556B" w:rsidP="0086257B">
            <w:pPr>
              <w:jc w:val="both"/>
              <w:rPr>
                <w:rFonts w:ascii="Arial" w:hAnsi="Arial" w:cs="Arial"/>
                <w:lang w:val="fr-FR"/>
              </w:rPr>
            </w:pPr>
            <w:r w:rsidRPr="0086257B">
              <w:rPr>
                <w:rFonts w:ascii="Arial" w:hAnsi="Arial" w:cs="Arial"/>
                <w:lang w:val="fr-FR"/>
              </w:rPr>
              <w:t xml:space="preserve">Project </w:t>
            </w:r>
            <w:proofErr w:type="spellStart"/>
            <w:r w:rsidRPr="0086257B">
              <w:rPr>
                <w:rFonts w:ascii="Arial" w:hAnsi="Arial" w:cs="Arial"/>
                <w:lang w:val="fr-FR"/>
              </w:rPr>
              <w:t>title</w:t>
            </w:r>
            <w:proofErr w:type="spellEnd"/>
            <w:r w:rsidRPr="0086257B">
              <w:rPr>
                <w:rFonts w:ascii="Arial" w:hAnsi="Arial" w:cs="Arial"/>
                <w:lang w:val="fr-FR"/>
              </w:rPr>
              <w:t xml:space="preserve"> </w:t>
            </w:r>
          </w:p>
        </w:tc>
        <w:tc>
          <w:tcPr>
            <w:tcW w:w="6655" w:type="dxa"/>
          </w:tcPr>
          <w:p w14:paraId="230C9713" w14:textId="646F05F8" w:rsidR="009F1059" w:rsidRPr="0086257B" w:rsidRDefault="0107556B" w:rsidP="0086257B">
            <w:pPr>
              <w:jc w:val="both"/>
              <w:rPr>
                <w:rFonts w:ascii="Arial" w:hAnsi="Arial" w:cs="Arial"/>
                <w:lang w:val="en-US"/>
              </w:rPr>
            </w:pPr>
            <w:r w:rsidRPr="0086257B">
              <w:rPr>
                <w:rFonts w:ascii="Arial" w:hAnsi="Arial" w:cs="Arial"/>
                <w:lang w:val="en-US"/>
              </w:rPr>
              <w:t>Empowering communities to respond to conflict-induced protection risks and high food insecurity levels in six vast humanitarian crises.</w:t>
            </w:r>
          </w:p>
        </w:tc>
      </w:tr>
      <w:tr w:rsidR="009F1059" w:rsidRPr="00B033AF" w14:paraId="7A9672A6" w14:textId="77777777" w:rsidTr="516DA8F4">
        <w:tc>
          <w:tcPr>
            <w:tcW w:w="2405" w:type="dxa"/>
          </w:tcPr>
          <w:p w14:paraId="3959953A" w14:textId="00C2A28E" w:rsidR="009F1059" w:rsidRPr="0086257B" w:rsidRDefault="0107556B" w:rsidP="0086257B">
            <w:pPr>
              <w:jc w:val="both"/>
              <w:rPr>
                <w:rFonts w:ascii="Arial" w:hAnsi="Arial" w:cs="Arial"/>
                <w:lang w:val="fr-FR"/>
              </w:rPr>
            </w:pPr>
            <w:r w:rsidRPr="0086257B">
              <w:rPr>
                <w:rFonts w:ascii="Arial" w:hAnsi="Arial" w:cs="Arial"/>
                <w:lang w:val="fr-FR"/>
              </w:rPr>
              <w:t>Stakeholders</w:t>
            </w:r>
          </w:p>
        </w:tc>
        <w:tc>
          <w:tcPr>
            <w:tcW w:w="6655" w:type="dxa"/>
          </w:tcPr>
          <w:p w14:paraId="3CBEB0EE" w14:textId="6522257A" w:rsidR="009F1059" w:rsidRPr="0086257B" w:rsidRDefault="0107556B" w:rsidP="0086257B">
            <w:pPr>
              <w:jc w:val="both"/>
              <w:rPr>
                <w:rFonts w:ascii="Arial" w:hAnsi="Arial" w:cs="Arial"/>
                <w:lang w:val="en-US"/>
              </w:rPr>
            </w:pPr>
            <w:r w:rsidRPr="0086257B">
              <w:rPr>
                <w:rFonts w:ascii="Arial" w:hAnsi="Arial" w:cs="Arial"/>
                <w:lang w:val="en-US"/>
              </w:rPr>
              <w:t xml:space="preserve">Oxfam Belgique (grant signatory), Oxfam in Countries, 11 partner </w:t>
            </w:r>
            <w:proofErr w:type="spellStart"/>
            <w:r w:rsidRPr="0086257B">
              <w:rPr>
                <w:rFonts w:ascii="Arial" w:hAnsi="Arial" w:cs="Arial"/>
                <w:lang w:val="en-US"/>
              </w:rPr>
              <w:t>organisations</w:t>
            </w:r>
            <w:proofErr w:type="spellEnd"/>
            <w:r w:rsidRPr="0086257B">
              <w:rPr>
                <w:rFonts w:ascii="Arial" w:hAnsi="Arial" w:cs="Arial"/>
                <w:lang w:val="en-US"/>
              </w:rPr>
              <w:t xml:space="preserve"> (at field level). </w:t>
            </w:r>
          </w:p>
        </w:tc>
      </w:tr>
      <w:tr w:rsidR="009F1059" w:rsidRPr="00B033AF" w14:paraId="74E1C4B7" w14:textId="77777777" w:rsidTr="516DA8F4">
        <w:tc>
          <w:tcPr>
            <w:tcW w:w="2405" w:type="dxa"/>
          </w:tcPr>
          <w:p w14:paraId="78B9427D" w14:textId="77777777" w:rsidR="009F1059" w:rsidRPr="0086257B" w:rsidRDefault="0107556B" w:rsidP="0086257B">
            <w:pPr>
              <w:jc w:val="both"/>
              <w:rPr>
                <w:rFonts w:ascii="Arial" w:hAnsi="Arial" w:cs="Arial"/>
                <w:lang w:val="fr-FR"/>
              </w:rPr>
            </w:pPr>
            <w:proofErr w:type="spellStart"/>
            <w:r w:rsidRPr="0086257B">
              <w:rPr>
                <w:rFonts w:ascii="Arial" w:hAnsi="Arial" w:cs="Arial"/>
                <w:lang w:val="fr-FR"/>
              </w:rPr>
              <w:t>Funded</w:t>
            </w:r>
            <w:proofErr w:type="spellEnd"/>
            <w:r w:rsidRPr="0086257B">
              <w:rPr>
                <w:rFonts w:ascii="Arial" w:hAnsi="Arial" w:cs="Arial"/>
                <w:lang w:val="fr-FR"/>
              </w:rPr>
              <w:t xml:space="preserve"> by</w:t>
            </w:r>
          </w:p>
        </w:tc>
        <w:tc>
          <w:tcPr>
            <w:tcW w:w="6655" w:type="dxa"/>
          </w:tcPr>
          <w:p w14:paraId="76389CBC" w14:textId="77777777" w:rsidR="009F1059" w:rsidRPr="0086257B" w:rsidRDefault="0107556B" w:rsidP="0086257B">
            <w:pPr>
              <w:jc w:val="both"/>
              <w:rPr>
                <w:rFonts w:ascii="Arial" w:hAnsi="Arial" w:cs="Arial"/>
                <w:lang w:val="en-US"/>
              </w:rPr>
            </w:pPr>
            <w:r w:rsidRPr="0086257B">
              <w:rPr>
                <w:rFonts w:ascii="Arial" w:hAnsi="Arial" w:cs="Arial"/>
                <w:lang w:val="en-GB"/>
              </w:rPr>
              <w:t>Directorate-general Development Cooperation and Humanitarian Aid (DGD)</w:t>
            </w:r>
          </w:p>
        </w:tc>
      </w:tr>
      <w:tr w:rsidR="009F1059" w:rsidRPr="00B033AF" w14:paraId="08D10A56" w14:textId="77777777" w:rsidTr="516DA8F4">
        <w:tc>
          <w:tcPr>
            <w:tcW w:w="2405" w:type="dxa"/>
          </w:tcPr>
          <w:p w14:paraId="14449A64" w14:textId="77777777" w:rsidR="009F1059" w:rsidRPr="0086257B" w:rsidRDefault="0107556B" w:rsidP="0086257B">
            <w:pPr>
              <w:jc w:val="both"/>
              <w:rPr>
                <w:rFonts w:ascii="Arial" w:hAnsi="Arial" w:cs="Arial"/>
                <w:lang w:val="fr-FR"/>
              </w:rPr>
            </w:pPr>
            <w:proofErr w:type="spellStart"/>
            <w:r w:rsidRPr="0086257B">
              <w:rPr>
                <w:rFonts w:ascii="Arial" w:hAnsi="Arial" w:cs="Arial"/>
                <w:lang w:val="fr-FR"/>
              </w:rPr>
              <w:t>Geographical</w:t>
            </w:r>
            <w:proofErr w:type="spellEnd"/>
            <w:r w:rsidRPr="0086257B">
              <w:rPr>
                <w:rFonts w:ascii="Arial" w:hAnsi="Arial" w:cs="Arial"/>
                <w:lang w:val="fr-FR"/>
              </w:rPr>
              <w:t xml:space="preserve"> </w:t>
            </w:r>
            <w:proofErr w:type="spellStart"/>
            <w:r w:rsidRPr="0086257B">
              <w:rPr>
                <w:rFonts w:ascii="Arial" w:hAnsi="Arial" w:cs="Arial"/>
                <w:lang w:val="fr-FR"/>
              </w:rPr>
              <w:t>coverage</w:t>
            </w:r>
            <w:proofErr w:type="spellEnd"/>
          </w:p>
        </w:tc>
        <w:tc>
          <w:tcPr>
            <w:tcW w:w="6655" w:type="dxa"/>
          </w:tcPr>
          <w:p w14:paraId="26E3B630" w14:textId="57BBDA0A" w:rsidR="009F1059" w:rsidRPr="0086257B" w:rsidRDefault="0107556B" w:rsidP="0086257B">
            <w:pPr>
              <w:jc w:val="both"/>
              <w:rPr>
                <w:rFonts w:ascii="Arial" w:hAnsi="Arial" w:cs="Arial"/>
                <w:lang w:val="en-GB"/>
              </w:rPr>
            </w:pPr>
            <w:r w:rsidRPr="0086257B">
              <w:rPr>
                <w:rFonts w:ascii="Arial" w:hAnsi="Arial" w:cs="Arial"/>
                <w:lang w:val="en-GB"/>
              </w:rPr>
              <w:t>Middle East: Yemen and the occupied Palestinian territory</w:t>
            </w:r>
            <w:r w:rsidR="009F1059" w:rsidRPr="0086257B">
              <w:rPr>
                <w:rFonts w:ascii="Arial" w:hAnsi="Arial" w:cs="Arial"/>
                <w:lang w:val="en-US"/>
              </w:rPr>
              <w:br/>
            </w:r>
            <w:r w:rsidRPr="0086257B">
              <w:rPr>
                <w:rFonts w:ascii="Arial" w:hAnsi="Arial" w:cs="Arial"/>
                <w:lang w:val="en-GB"/>
              </w:rPr>
              <w:t>Sahel: Burkina Faso, Mali and Niger</w:t>
            </w:r>
            <w:r w:rsidR="009F1059" w:rsidRPr="0086257B">
              <w:rPr>
                <w:rFonts w:ascii="Arial" w:hAnsi="Arial" w:cs="Arial"/>
                <w:lang w:val="en-US"/>
              </w:rPr>
              <w:br/>
            </w:r>
            <w:r w:rsidRPr="0086257B">
              <w:rPr>
                <w:rFonts w:ascii="Arial" w:hAnsi="Arial" w:cs="Arial"/>
                <w:lang w:val="en-GB"/>
              </w:rPr>
              <w:t>Great Lakes: the DRC</w:t>
            </w:r>
          </w:p>
        </w:tc>
      </w:tr>
      <w:tr w:rsidR="009F1059" w:rsidRPr="00B033AF" w14:paraId="71EA1E3E" w14:textId="77777777" w:rsidTr="516DA8F4">
        <w:tc>
          <w:tcPr>
            <w:tcW w:w="2405" w:type="dxa"/>
          </w:tcPr>
          <w:p w14:paraId="56862FE0" w14:textId="77777777" w:rsidR="009F1059" w:rsidRPr="0086257B" w:rsidRDefault="0107556B" w:rsidP="0086257B">
            <w:pPr>
              <w:jc w:val="both"/>
              <w:rPr>
                <w:rFonts w:ascii="Arial" w:hAnsi="Arial" w:cs="Arial"/>
                <w:lang w:val="fr-FR"/>
              </w:rPr>
            </w:pPr>
            <w:r w:rsidRPr="0086257B">
              <w:rPr>
                <w:rFonts w:ascii="Arial" w:hAnsi="Arial" w:cs="Arial"/>
                <w:lang w:val="fr-FR"/>
              </w:rPr>
              <w:t>Project duration</w:t>
            </w:r>
          </w:p>
        </w:tc>
        <w:tc>
          <w:tcPr>
            <w:tcW w:w="6655" w:type="dxa"/>
          </w:tcPr>
          <w:p w14:paraId="74E78BC6" w14:textId="0C042AEF" w:rsidR="009F1059" w:rsidRPr="0086257B" w:rsidRDefault="0107556B" w:rsidP="0086257B">
            <w:pPr>
              <w:jc w:val="both"/>
              <w:rPr>
                <w:rFonts w:ascii="Arial" w:hAnsi="Arial" w:cs="Arial"/>
                <w:lang w:val="en-US"/>
              </w:rPr>
            </w:pPr>
            <w:r w:rsidRPr="0086257B">
              <w:rPr>
                <w:rFonts w:ascii="Arial" w:hAnsi="Arial" w:cs="Arial"/>
                <w:lang w:val="en-US"/>
              </w:rPr>
              <w:t>5th October 2021 – 30 November 2023 (including a 2-month NCE).</w:t>
            </w:r>
          </w:p>
        </w:tc>
      </w:tr>
      <w:tr w:rsidR="009F1059" w:rsidRPr="0086257B" w14:paraId="5D7C0A26" w14:textId="77777777" w:rsidTr="516DA8F4">
        <w:tc>
          <w:tcPr>
            <w:tcW w:w="2405" w:type="dxa"/>
          </w:tcPr>
          <w:p w14:paraId="3D971F58" w14:textId="77777777" w:rsidR="009F1059" w:rsidRPr="0086257B" w:rsidRDefault="0107556B" w:rsidP="0086257B">
            <w:pPr>
              <w:jc w:val="both"/>
              <w:rPr>
                <w:rFonts w:ascii="Arial" w:hAnsi="Arial" w:cs="Arial"/>
                <w:lang w:val="fr-FR"/>
              </w:rPr>
            </w:pPr>
            <w:r w:rsidRPr="0086257B">
              <w:rPr>
                <w:rFonts w:ascii="Arial" w:hAnsi="Arial" w:cs="Arial"/>
                <w:lang w:val="fr-FR"/>
              </w:rPr>
              <w:t>Project budget</w:t>
            </w:r>
          </w:p>
        </w:tc>
        <w:tc>
          <w:tcPr>
            <w:tcW w:w="6655" w:type="dxa"/>
          </w:tcPr>
          <w:p w14:paraId="699A3F52" w14:textId="34BBDBCC" w:rsidR="009F1059" w:rsidRPr="0086257B" w:rsidRDefault="0107556B" w:rsidP="0086257B">
            <w:pPr>
              <w:jc w:val="both"/>
              <w:rPr>
                <w:rFonts w:ascii="Arial" w:hAnsi="Arial" w:cs="Arial"/>
                <w:lang w:val="fr-FR"/>
              </w:rPr>
            </w:pPr>
            <w:r w:rsidRPr="0086257B">
              <w:rPr>
                <w:rFonts w:ascii="Arial" w:hAnsi="Arial" w:cs="Arial"/>
                <w:lang w:val="fr-FR"/>
              </w:rPr>
              <w:t>9,880,000 EUR</w:t>
            </w:r>
          </w:p>
        </w:tc>
      </w:tr>
      <w:tr w:rsidR="009F1059" w:rsidRPr="0086257B" w14:paraId="2C7CDE47" w14:textId="77777777" w:rsidTr="516DA8F4">
        <w:tc>
          <w:tcPr>
            <w:tcW w:w="2405" w:type="dxa"/>
          </w:tcPr>
          <w:p w14:paraId="7A9E3A14" w14:textId="7B95E289" w:rsidR="009F1059" w:rsidRPr="0086257B" w:rsidRDefault="516DA8F4" w:rsidP="0086257B">
            <w:pPr>
              <w:jc w:val="both"/>
              <w:rPr>
                <w:rFonts w:ascii="Arial" w:hAnsi="Arial" w:cs="Arial"/>
                <w:lang w:val="fr-FR"/>
              </w:rPr>
            </w:pPr>
            <w:r w:rsidRPr="0086257B">
              <w:rPr>
                <w:rFonts w:ascii="Arial" w:hAnsi="Arial" w:cs="Arial"/>
                <w:lang w:val="fr-FR"/>
              </w:rPr>
              <w:t>Evaluation budget</w:t>
            </w:r>
          </w:p>
        </w:tc>
        <w:tc>
          <w:tcPr>
            <w:tcW w:w="6655" w:type="dxa"/>
          </w:tcPr>
          <w:p w14:paraId="23270F26" w14:textId="29833542" w:rsidR="009F1059" w:rsidRPr="0086257B" w:rsidRDefault="516DA8F4" w:rsidP="0086257B">
            <w:pPr>
              <w:jc w:val="both"/>
              <w:rPr>
                <w:rFonts w:ascii="Arial" w:hAnsi="Arial" w:cs="Arial"/>
                <w:lang w:val="fr-FR"/>
              </w:rPr>
            </w:pPr>
            <w:r w:rsidRPr="0086257B">
              <w:rPr>
                <w:rFonts w:ascii="Arial" w:hAnsi="Arial" w:cs="Arial"/>
                <w:lang w:val="fr-FR"/>
              </w:rPr>
              <w:t>80,000 EUR</w:t>
            </w:r>
          </w:p>
        </w:tc>
      </w:tr>
      <w:tr w:rsidR="009F1059" w:rsidRPr="0086257B" w14:paraId="68C6C53A" w14:textId="77777777" w:rsidTr="516DA8F4">
        <w:tc>
          <w:tcPr>
            <w:tcW w:w="2405" w:type="dxa"/>
          </w:tcPr>
          <w:p w14:paraId="4D68097B" w14:textId="77777777" w:rsidR="009F1059" w:rsidRPr="0086257B" w:rsidRDefault="73A9BA7D" w:rsidP="0086257B">
            <w:pPr>
              <w:jc w:val="both"/>
              <w:rPr>
                <w:rFonts w:ascii="Arial" w:hAnsi="Arial" w:cs="Arial"/>
                <w:lang w:val="en-GB"/>
              </w:rPr>
            </w:pPr>
            <w:r w:rsidRPr="0086257B">
              <w:rPr>
                <w:rFonts w:ascii="Arial" w:hAnsi="Arial" w:cs="Arial"/>
                <w:lang w:val="en-GB"/>
              </w:rPr>
              <w:t>Officer in charge of the evaluation</w:t>
            </w:r>
          </w:p>
        </w:tc>
        <w:tc>
          <w:tcPr>
            <w:tcW w:w="6655" w:type="dxa"/>
          </w:tcPr>
          <w:p w14:paraId="2B409CA9" w14:textId="3C08977F" w:rsidR="009F1059" w:rsidRPr="0086257B" w:rsidRDefault="73A9BA7D" w:rsidP="0086257B">
            <w:pPr>
              <w:jc w:val="both"/>
              <w:rPr>
                <w:rFonts w:ascii="Arial" w:hAnsi="Arial" w:cs="Arial"/>
                <w:lang w:val="en-US"/>
              </w:rPr>
            </w:pPr>
            <w:r w:rsidRPr="0086257B">
              <w:rPr>
                <w:rFonts w:ascii="Arial" w:hAnsi="Arial" w:cs="Arial"/>
                <w:lang w:val="en-US"/>
              </w:rPr>
              <w:t xml:space="preserve">Oxfam Belgium Humanitarian Lead </w:t>
            </w:r>
          </w:p>
        </w:tc>
      </w:tr>
      <w:tr w:rsidR="009F1059" w:rsidRPr="00B033AF" w14:paraId="27A2B3A3" w14:textId="77777777" w:rsidTr="516DA8F4">
        <w:tc>
          <w:tcPr>
            <w:tcW w:w="2405" w:type="dxa"/>
          </w:tcPr>
          <w:p w14:paraId="2C892700" w14:textId="61A66075" w:rsidR="009F1059" w:rsidRPr="0086257B" w:rsidRDefault="516DA8F4" w:rsidP="0086257B">
            <w:pPr>
              <w:jc w:val="both"/>
              <w:rPr>
                <w:rFonts w:ascii="Arial" w:hAnsi="Arial" w:cs="Arial"/>
                <w:lang w:val="en-GB"/>
              </w:rPr>
            </w:pPr>
            <w:r w:rsidRPr="0086257B">
              <w:rPr>
                <w:rFonts w:ascii="Arial" w:hAnsi="Arial" w:cs="Arial"/>
                <w:lang w:val="en-GB"/>
              </w:rPr>
              <w:t>Evaluation reference group (TBC)</w:t>
            </w:r>
          </w:p>
        </w:tc>
        <w:tc>
          <w:tcPr>
            <w:tcW w:w="6655" w:type="dxa"/>
          </w:tcPr>
          <w:p w14:paraId="625C8FF1" w14:textId="2F030DC2" w:rsidR="00BE1D4F" w:rsidRPr="0086257B" w:rsidRDefault="73A9BA7D" w:rsidP="0086257B">
            <w:pPr>
              <w:jc w:val="both"/>
              <w:rPr>
                <w:rFonts w:ascii="Arial" w:hAnsi="Arial" w:cs="Arial"/>
                <w:lang w:val="en-US"/>
              </w:rPr>
            </w:pPr>
            <w:r w:rsidRPr="0086257B">
              <w:rPr>
                <w:rFonts w:ascii="Arial" w:hAnsi="Arial" w:cs="Arial"/>
                <w:lang w:val="en-US"/>
              </w:rPr>
              <w:t xml:space="preserve">Oxfam Belgium Humanitarian </w:t>
            </w:r>
            <w:proofErr w:type="gramStart"/>
            <w:r w:rsidRPr="0086257B">
              <w:rPr>
                <w:rFonts w:ascii="Arial" w:hAnsi="Arial" w:cs="Arial"/>
                <w:lang w:val="en-US"/>
              </w:rPr>
              <w:t>Lead;</w:t>
            </w:r>
            <w:proofErr w:type="gramEnd"/>
            <w:r w:rsidRPr="0086257B">
              <w:rPr>
                <w:rFonts w:ascii="Arial" w:hAnsi="Arial" w:cs="Arial"/>
                <w:lang w:val="en-US"/>
              </w:rPr>
              <w:t xml:space="preserve"> </w:t>
            </w:r>
          </w:p>
          <w:p w14:paraId="023EEAF6" w14:textId="6424A8E4" w:rsidR="00BE1D4F" w:rsidRPr="0086257B" w:rsidRDefault="73A9BA7D" w:rsidP="0086257B">
            <w:pPr>
              <w:jc w:val="both"/>
              <w:rPr>
                <w:rFonts w:ascii="Arial" w:hAnsi="Arial" w:cs="Arial"/>
                <w:lang w:val="en-GB"/>
              </w:rPr>
            </w:pPr>
            <w:r w:rsidRPr="0086257B">
              <w:rPr>
                <w:rFonts w:ascii="Arial" w:hAnsi="Arial" w:cs="Arial"/>
                <w:lang w:val="en-GB"/>
              </w:rPr>
              <w:t>Institutional Partnership Manager (DGD</w:t>
            </w:r>
            <w:proofErr w:type="gramStart"/>
            <w:r w:rsidRPr="0086257B">
              <w:rPr>
                <w:rFonts w:ascii="Arial" w:hAnsi="Arial" w:cs="Arial"/>
                <w:lang w:val="en-GB"/>
              </w:rPr>
              <w:t>);</w:t>
            </w:r>
            <w:proofErr w:type="gramEnd"/>
          </w:p>
          <w:p w14:paraId="228E2777" w14:textId="03DB71A9" w:rsidR="00BE1D4F" w:rsidRPr="0086257B" w:rsidRDefault="73A9BA7D" w:rsidP="0086257B">
            <w:pPr>
              <w:jc w:val="both"/>
              <w:rPr>
                <w:rFonts w:ascii="Arial" w:hAnsi="Arial" w:cs="Arial"/>
                <w:lang w:val="en-GB"/>
              </w:rPr>
            </w:pPr>
            <w:r w:rsidRPr="0086257B">
              <w:rPr>
                <w:rFonts w:ascii="Arial" w:hAnsi="Arial" w:cs="Arial"/>
                <w:lang w:val="en-GB"/>
              </w:rPr>
              <w:t xml:space="preserve">Oxfam International Protection </w:t>
            </w:r>
            <w:proofErr w:type="gramStart"/>
            <w:r w:rsidRPr="0086257B">
              <w:rPr>
                <w:rFonts w:ascii="Arial" w:hAnsi="Arial" w:cs="Arial"/>
                <w:lang w:val="en-GB"/>
              </w:rPr>
              <w:t>Advisor;</w:t>
            </w:r>
            <w:proofErr w:type="gramEnd"/>
            <w:r w:rsidRPr="0086257B">
              <w:rPr>
                <w:rFonts w:ascii="Arial" w:hAnsi="Arial" w:cs="Arial"/>
                <w:lang w:val="en-GB"/>
              </w:rPr>
              <w:t xml:space="preserve"> </w:t>
            </w:r>
          </w:p>
          <w:p w14:paraId="2E970D3B" w14:textId="14A4155F" w:rsidR="00BE1D4F" w:rsidRPr="0086257B" w:rsidRDefault="73A9BA7D" w:rsidP="0086257B">
            <w:pPr>
              <w:jc w:val="both"/>
              <w:rPr>
                <w:rFonts w:ascii="Arial" w:hAnsi="Arial" w:cs="Arial"/>
                <w:lang w:val="en-GB"/>
              </w:rPr>
            </w:pPr>
            <w:r w:rsidRPr="0086257B">
              <w:rPr>
                <w:rFonts w:ascii="Arial" w:hAnsi="Arial" w:cs="Arial"/>
                <w:lang w:val="en-GB"/>
              </w:rPr>
              <w:t xml:space="preserve">Oxfam International Protection and Hunger Policy </w:t>
            </w:r>
            <w:proofErr w:type="gramStart"/>
            <w:r w:rsidRPr="0086257B">
              <w:rPr>
                <w:rFonts w:ascii="Arial" w:hAnsi="Arial" w:cs="Arial"/>
                <w:lang w:val="en-GB"/>
              </w:rPr>
              <w:t>Advisor;</w:t>
            </w:r>
            <w:proofErr w:type="gramEnd"/>
            <w:r w:rsidRPr="0086257B">
              <w:rPr>
                <w:rFonts w:ascii="Arial" w:hAnsi="Arial" w:cs="Arial"/>
                <w:lang w:val="en-GB"/>
              </w:rPr>
              <w:t xml:space="preserve"> </w:t>
            </w:r>
          </w:p>
          <w:p w14:paraId="7711C9DB" w14:textId="79350FC6" w:rsidR="00BE1D4F" w:rsidRPr="0086257B" w:rsidRDefault="73A9BA7D" w:rsidP="0086257B">
            <w:pPr>
              <w:jc w:val="both"/>
              <w:rPr>
                <w:rFonts w:ascii="Arial" w:hAnsi="Arial" w:cs="Arial"/>
                <w:lang w:val="en-GB"/>
              </w:rPr>
            </w:pPr>
            <w:r w:rsidRPr="0086257B">
              <w:rPr>
                <w:rFonts w:ascii="Arial" w:hAnsi="Arial" w:cs="Arial"/>
                <w:lang w:val="en-GB"/>
              </w:rPr>
              <w:t xml:space="preserve">1 focal point per country of </w:t>
            </w:r>
            <w:proofErr w:type="gramStart"/>
            <w:r w:rsidRPr="0086257B">
              <w:rPr>
                <w:rFonts w:ascii="Arial" w:hAnsi="Arial" w:cs="Arial"/>
                <w:lang w:val="en-GB"/>
              </w:rPr>
              <w:t>implementation;</w:t>
            </w:r>
            <w:proofErr w:type="gramEnd"/>
            <w:r w:rsidRPr="0086257B">
              <w:rPr>
                <w:rFonts w:ascii="Arial" w:hAnsi="Arial" w:cs="Arial"/>
                <w:lang w:val="en-GB"/>
              </w:rPr>
              <w:t xml:space="preserve"> </w:t>
            </w:r>
          </w:p>
          <w:p w14:paraId="24A9F82E" w14:textId="73E36E77" w:rsidR="009F1059" w:rsidRPr="0086257B" w:rsidRDefault="73A9BA7D" w:rsidP="0086257B">
            <w:pPr>
              <w:jc w:val="both"/>
              <w:rPr>
                <w:rFonts w:ascii="Arial" w:hAnsi="Arial" w:cs="Arial"/>
                <w:lang w:val="en-GB"/>
              </w:rPr>
            </w:pPr>
            <w:r w:rsidRPr="0086257B">
              <w:rPr>
                <w:rFonts w:ascii="Arial" w:hAnsi="Arial" w:cs="Arial"/>
                <w:lang w:val="en-GB"/>
              </w:rPr>
              <w:t>1 local partner representative per country of implementation.</w:t>
            </w:r>
          </w:p>
        </w:tc>
      </w:tr>
    </w:tbl>
    <w:p w14:paraId="32648E64" w14:textId="56B74E6B" w:rsidR="00BE1D4F" w:rsidRDefault="00BE1D4F" w:rsidP="00B033AF">
      <w:pPr>
        <w:pStyle w:val="StyleHeading1"/>
        <w:numPr>
          <w:ilvl w:val="0"/>
          <w:numId w:val="0"/>
        </w:numPr>
        <w:tabs>
          <w:tab w:val="left" w:pos="426"/>
        </w:tabs>
        <w:rPr>
          <w:sz w:val="20"/>
          <w:szCs w:val="20"/>
        </w:rPr>
      </w:pPr>
    </w:p>
    <w:p w14:paraId="566DFA3E" w14:textId="6269760D" w:rsidR="0086257B" w:rsidRPr="0086257B" w:rsidRDefault="0086257B" w:rsidP="00B033AF">
      <w:pPr>
        <w:widowControl w:val="0"/>
        <w:tabs>
          <w:tab w:val="left" w:pos="284"/>
          <w:tab w:val="left" w:pos="1134"/>
        </w:tabs>
        <w:spacing w:after="0" w:line="240" w:lineRule="auto"/>
        <w:jc w:val="both"/>
        <w:rPr>
          <w:rFonts w:ascii="Arial" w:hAnsi="Arial" w:cs="Arial"/>
          <w:sz w:val="20"/>
          <w:szCs w:val="20"/>
          <w:lang w:val="en-GB"/>
        </w:rPr>
      </w:pPr>
      <w:r w:rsidRPr="0086257B">
        <w:rPr>
          <w:rFonts w:ascii="Arial" w:hAnsi="Arial" w:cs="Arial"/>
          <w:color w:val="222222"/>
          <w:sz w:val="20"/>
          <w:szCs w:val="20"/>
          <w:lang w:val="en-GB"/>
        </w:rPr>
        <w:t>The full consolidated project proposal will be shared with interested candidates</w:t>
      </w:r>
      <w:r w:rsidRPr="0086257B">
        <w:rPr>
          <w:rFonts w:ascii="Arial" w:hAnsi="Arial" w:cs="Arial"/>
          <w:sz w:val="20"/>
          <w:szCs w:val="20"/>
          <w:lang w:val="en-GB"/>
        </w:rPr>
        <w:t>.</w:t>
      </w:r>
    </w:p>
    <w:p w14:paraId="63EB835C" w14:textId="77777777" w:rsidR="0086257B" w:rsidRDefault="0086257B" w:rsidP="00B033AF">
      <w:pPr>
        <w:spacing w:after="0" w:line="240" w:lineRule="auto"/>
        <w:rPr>
          <w:lang w:val="en-GB" w:eastAsia="fr-FR"/>
        </w:rPr>
      </w:pPr>
    </w:p>
    <w:p w14:paraId="7C656EDE" w14:textId="658B7717" w:rsidR="0058435E" w:rsidRPr="0086257B" w:rsidRDefault="0107556B" w:rsidP="0086257B">
      <w:pPr>
        <w:pStyle w:val="StyleHeading1"/>
        <w:numPr>
          <w:ilvl w:val="1"/>
          <w:numId w:val="24"/>
        </w:numPr>
        <w:tabs>
          <w:tab w:val="left" w:pos="426"/>
        </w:tabs>
        <w:ind w:left="426" w:hanging="426"/>
        <w:rPr>
          <w:sz w:val="20"/>
          <w:szCs w:val="20"/>
        </w:rPr>
      </w:pPr>
      <w:r w:rsidRPr="0086257B">
        <w:rPr>
          <w:sz w:val="20"/>
          <w:szCs w:val="20"/>
        </w:rPr>
        <w:t>Project background</w:t>
      </w:r>
    </w:p>
    <w:p w14:paraId="7B2FDAB8" w14:textId="18A73360" w:rsidR="003C0B2D" w:rsidRPr="0086257B" w:rsidRDefault="0107556B" w:rsidP="0086257B">
      <w:pPr>
        <w:pStyle w:val="Lijstalinea"/>
        <w:pBdr>
          <w:top w:val="nil"/>
          <w:left w:val="nil"/>
          <w:bottom w:val="nil"/>
          <w:right w:val="nil"/>
          <w:between w:val="nil"/>
        </w:pBdr>
        <w:spacing w:after="0" w:line="240" w:lineRule="auto"/>
        <w:ind w:left="0"/>
        <w:rPr>
          <w:rFonts w:ascii="Arial" w:hAnsi="Arial" w:cs="Arial"/>
          <w:sz w:val="20"/>
          <w:lang w:val="en-US"/>
        </w:rPr>
      </w:pPr>
      <w:r w:rsidRPr="0086257B">
        <w:rPr>
          <w:rFonts w:ascii="Arial" w:hAnsi="Arial" w:cs="Arial"/>
          <w:sz w:val="20"/>
          <w:lang w:val="en-US"/>
        </w:rPr>
        <w:t xml:space="preserve">Over the spring 2021, Oxfam Belgium and Oxfam International through the Global Humanitarian Team supported the development of multi-country Humanitarian </w:t>
      </w:r>
      <w:proofErr w:type="spellStart"/>
      <w:r w:rsidRPr="0086257B">
        <w:rPr>
          <w:rFonts w:ascii="Arial" w:hAnsi="Arial" w:cs="Arial"/>
          <w:sz w:val="20"/>
          <w:lang w:val="en-US"/>
        </w:rPr>
        <w:t>Programmes</w:t>
      </w:r>
      <w:proofErr w:type="spellEnd"/>
      <w:r w:rsidRPr="0086257B">
        <w:rPr>
          <w:rFonts w:ascii="Arial" w:hAnsi="Arial" w:cs="Arial"/>
          <w:sz w:val="20"/>
          <w:lang w:val="en-US"/>
        </w:rPr>
        <w:t xml:space="preserve"> that was submitted to the DGD on July 15</w:t>
      </w:r>
      <w:r w:rsidRPr="0086257B">
        <w:rPr>
          <w:rFonts w:ascii="Arial" w:hAnsi="Arial" w:cs="Arial"/>
          <w:sz w:val="20"/>
          <w:vertAlign w:val="superscript"/>
          <w:lang w:val="en-US"/>
        </w:rPr>
        <w:t>th</w:t>
      </w:r>
      <w:proofErr w:type="gramStart"/>
      <w:r w:rsidRPr="0086257B">
        <w:rPr>
          <w:rFonts w:ascii="Arial" w:hAnsi="Arial" w:cs="Arial"/>
          <w:sz w:val="20"/>
          <w:lang w:val="en-US"/>
        </w:rPr>
        <w:t xml:space="preserve"> 2021</w:t>
      </w:r>
      <w:proofErr w:type="gramEnd"/>
      <w:r w:rsidRPr="0086257B">
        <w:rPr>
          <w:rFonts w:ascii="Arial" w:hAnsi="Arial" w:cs="Arial"/>
          <w:sz w:val="20"/>
          <w:lang w:val="en-US"/>
        </w:rPr>
        <w:t xml:space="preserve"> that had launched a “Protection financial framework”. For the first time, the Belgian Donor had attributed pre-identified envelopes to its 8 humanitarian partners. The Oxfam topline intervention had been discussed with the DGD prior to the final submission of the </w:t>
      </w:r>
      <w:proofErr w:type="spellStart"/>
      <w:r w:rsidRPr="0086257B">
        <w:rPr>
          <w:rFonts w:ascii="Arial" w:hAnsi="Arial" w:cs="Arial"/>
          <w:sz w:val="20"/>
          <w:lang w:val="en-US"/>
        </w:rPr>
        <w:t>programme</w:t>
      </w:r>
      <w:proofErr w:type="spellEnd"/>
      <w:r w:rsidRPr="0086257B">
        <w:rPr>
          <w:rFonts w:ascii="Arial" w:hAnsi="Arial" w:cs="Arial"/>
          <w:sz w:val="20"/>
          <w:lang w:val="en-US"/>
        </w:rPr>
        <w:t>.</w:t>
      </w:r>
    </w:p>
    <w:p w14:paraId="1CF41E8C" w14:textId="77777777" w:rsidR="0086257B" w:rsidRDefault="0086257B" w:rsidP="0086257B">
      <w:pPr>
        <w:pStyle w:val="Lijstalinea"/>
        <w:pBdr>
          <w:top w:val="nil"/>
          <w:left w:val="nil"/>
          <w:bottom w:val="nil"/>
          <w:right w:val="nil"/>
          <w:between w:val="nil"/>
        </w:pBdr>
        <w:spacing w:after="0" w:line="240" w:lineRule="auto"/>
        <w:ind w:left="0"/>
        <w:rPr>
          <w:rFonts w:ascii="Arial" w:hAnsi="Arial" w:cs="Arial"/>
          <w:sz w:val="20"/>
          <w:lang w:val="en-US"/>
        </w:rPr>
      </w:pPr>
    </w:p>
    <w:p w14:paraId="41B0851C" w14:textId="5C448FB0" w:rsidR="008A30D1" w:rsidRPr="0086257B" w:rsidRDefault="0107556B" w:rsidP="0086257B">
      <w:pPr>
        <w:pStyle w:val="Lijstalinea"/>
        <w:pBdr>
          <w:top w:val="nil"/>
          <w:left w:val="nil"/>
          <w:bottom w:val="nil"/>
          <w:right w:val="nil"/>
          <w:between w:val="nil"/>
        </w:pBdr>
        <w:spacing w:after="0" w:line="240" w:lineRule="auto"/>
        <w:ind w:left="0"/>
        <w:rPr>
          <w:rFonts w:ascii="Arial" w:hAnsi="Arial" w:cs="Arial"/>
          <w:sz w:val="20"/>
          <w:lang w:val="en-US"/>
        </w:rPr>
      </w:pPr>
      <w:r w:rsidRPr="0086257B">
        <w:rPr>
          <w:rFonts w:ascii="Arial" w:hAnsi="Arial" w:cs="Arial"/>
          <w:sz w:val="20"/>
          <w:lang w:val="en-US"/>
        </w:rPr>
        <w:t xml:space="preserve">In line with DGD regulations, one final evaluation of the </w:t>
      </w:r>
      <w:proofErr w:type="spellStart"/>
      <w:r w:rsidRPr="0086257B">
        <w:rPr>
          <w:rFonts w:ascii="Arial" w:hAnsi="Arial" w:cs="Arial"/>
          <w:sz w:val="20"/>
          <w:lang w:val="en-US"/>
        </w:rPr>
        <w:t>programme</w:t>
      </w:r>
      <w:proofErr w:type="spellEnd"/>
      <w:r w:rsidRPr="0086257B">
        <w:rPr>
          <w:rFonts w:ascii="Arial" w:hAnsi="Arial" w:cs="Arial"/>
          <w:sz w:val="20"/>
          <w:lang w:val="en-US"/>
        </w:rPr>
        <w:t xml:space="preserve"> is required to justify the use of the funds. The evaluation report must be submitted to the administration within six months after the end of the action.</w:t>
      </w:r>
      <w:r w:rsidR="006C6524" w:rsidRPr="0086257B">
        <w:rPr>
          <w:rFonts w:ascii="Arial" w:hAnsi="Arial" w:cs="Arial"/>
          <w:sz w:val="20"/>
          <w:lang w:val="en-US"/>
        </w:rPr>
        <w:tab/>
      </w:r>
    </w:p>
    <w:p w14:paraId="1B42B192" w14:textId="77777777" w:rsidR="008A30D1" w:rsidRPr="0086257B" w:rsidRDefault="008A30D1" w:rsidP="0086257B">
      <w:pPr>
        <w:pStyle w:val="Lijstalinea"/>
        <w:pBdr>
          <w:top w:val="nil"/>
          <w:left w:val="nil"/>
          <w:bottom w:val="nil"/>
          <w:right w:val="nil"/>
          <w:between w:val="nil"/>
        </w:pBdr>
        <w:spacing w:after="0" w:line="240" w:lineRule="auto"/>
        <w:ind w:left="0"/>
        <w:rPr>
          <w:rFonts w:ascii="Arial" w:hAnsi="Arial" w:cs="Arial"/>
          <w:sz w:val="20"/>
          <w:lang w:val="en-US"/>
        </w:rPr>
      </w:pPr>
    </w:p>
    <w:p w14:paraId="7098D86A" w14:textId="63B984F1" w:rsidR="00F579BB" w:rsidRPr="0086257B" w:rsidRDefault="0107556B" w:rsidP="0086257B">
      <w:pPr>
        <w:pStyle w:val="StyleHeading1"/>
        <w:numPr>
          <w:ilvl w:val="1"/>
          <w:numId w:val="24"/>
        </w:numPr>
        <w:tabs>
          <w:tab w:val="left" w:pos="426"/>
        </w:tabs>
        <w:ind w:left="426" w:hanging="426"/>
        <w:rPr>
          <w:sz w:val="20"/>
          <w:szCs w:val="20"/>
        </w:rPr>
      </w:pPr>
      <w:r w:rsidRPr="0086257B">
        <w:rPr>
          <w:sz w:val="20"/>
          <w:szCs w:val="20"/>
        </w:rPr>
        <w:t>Project objective and outcomes</w:t>
      </w:r>
    </w:p>
    <w:p w14:paraId="17C81D7F" w14:textId="58DD9B3E" w:rsidR="003C0B2D" w:rsidRPr="0086257B" w:rsidRDefault="0107556B" w:rsidP="0086257B">
      <w:pPr>
        <w:spacing w:after="0" w:line="240" w:lineRule="auto"/>
        <w:jc w:val="both"/>
        <w:rPr>
          <w:rFonts w:ascii="Arial" w:hAnsi="Arial" w:cs="Arial"/>
          <w:b/>
          <w:bCs/>
          <w:sz w:val="20"/>
          <w:szCs w:val="20"/>
          <w:lang w:val="en-US"/>
        </w:rPr>
      </w:pPr>
      <w:r w:rsidRPr="0086257B">
        <w:rPr>
          <w:rFonts w:ascii="Arial" w:hAnsi="Arial" w:cs="Arial"/>
          <w:b/>
          <w:bCs/>
          <w:sz w:val="20"/>
          <w:szCs w:val="20"/>
          <w:lang w:val="en-US"/>
        </w:rPr>
        <w:t xml:space="preserve">As per the Executive Summary of the </w:t>
      </w:r>
      <w:proofErr w:type="spellStart"/>
      <w:r w:rsidRPr="0086257B">
        <w:rPr>
          <w:rFonts w:ascii="Arial" w:hAnsi="Arial" w:cs="Arial"/>
          <w:b/>
          <w:bCs/>
          <w:sz w:val="20"/>
          <w:szCs w:val="20"/>
          <w:lang w:val="en-US"/>
        </w:rPr>
        <w:t>Programme</w:t>
      </w:r>
      <w:proofErr w:type="spellEnd"/>
      <w:r w:rsidRPr="0086257B">
        <w:rPr>
          <w:rFonts w:ascii="Arial" w:hAnsi="Arial" w:cs="Arial"/>
          <w:b/>
          <w:bCs/>
          <w:sz w:val="20"/>
          <w:szCs w:val="20"/>
          <w:lang w:val="en-US"/>
        </w:rPr>
        <w:t xml:space="preserve"> submitted on July 15th</w:t>
      </w:r>
      <w:proofErr w:type="gramStart"/>
      <w:r w:rsidRPr="0086257B">
        <w:rPr>
          <w:rFonts w:ascii="Arial" w:hAnsi="Arial" w:cs="Arial"/>
          <w:b/>
          <w:bCs/>
          <w:sz w:val="20"/>
          <w:szCs w:val="20"/>
          <w:lang w:val="en-US"/>
        </w:rPr>
        <w:t xml:space="preserve"> 2021</w:t>
      </w:r>
      <w:proofErr w:type="gramEnd"/>
      <w:r w:rsidRPr="0086257B">
        <w:rPr>
          <w:rFonts w:ascii="Arial" w:hAnsi="Arial" w:cs="Arial"/>
          <w:b/>
          <w:bCs/>
          <w:sz w:val="20"/>
          <w:szCs w:val="20"/>
          <w:lang w:val="en-US"/>
        </w:rPr>
        <w:t>:</w:t>
      </w:r>
    </w:p>
    <w:p w14:paraId="32EBB17D" w14:textId="77777777" w:rsidR="00FA6E58" w:rsidRDefault="00FA6E58"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r w:rsidRPr="0086257B">
        <w:rPr>
          <w:rFonts w:ascii="Arial" w:eastAsiaTheme="minorHAnsi" w:hAnsi="Arial" w:cs="Arial"/>
          <w:sz w:val="20"/>
          <w:szCs w:val="20"/>
          <w:lang w:val="en-CA" w:eastAsia="en-US"/>
        </w:rPr>
        <w:t>As needs are rising, assistance and humanitarian funding remain insufficient. Governments need to play their role and meet their population needs; they must guarantee equal opportunities and safety. Communities, youth, women and the most vulnerable must be at the center of all responses to improve resilience, make their voice heard and be involved in developing sustainable solutions to food insecurity and protection mechanisms. </w:t>
      </w:r>
      <w:r w:rsidRPr="0086257B">
        <w:rPr>
          <w:rFonts w:ascii="Arial" w:eastAsiaTheme="minorHAnsi" w:hAnsi="Arial" w:cs="Arial"/>
          <w:sz w:val="20"/>
          <w:szCs w:val="20"/>
          <w:lang w:val="en-US" w:eastAsia="en-US"/>
        </w:rPr>
        <w:t> </w:t>
      </w:r>
    </w:p>
    <w:p w14:paraId="36CBDA08" w14:textId="77777777" w:rsidR="0086257B" w:rsidRPr="0086257B" w:rsidRDefault="0086257B"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p>
    <w:p w14:paraId="1704E3A3" w14:textId="77777777" w:rsidR="00FA6E58" w:rsidRPr="0086257B" w:rsidRDefault="00FA6E58" w:rsidP="0086257B">
      <w:pPr>
        <w:pStyle w:val="paragraph"/>
        <w:spacing w:before="0" w:beforeAutospacing="0" w:after="0" w:afterAutospacing="0"/>
        <w:jc w:val="both"/>
        <w:textAlignment w:val="baseline"/>
        <w:rPr>
          <w:rFonts w:ascii="Arial" w:eastAsiaTheme="minorHAnsi" w:hAnsi="Arial" w:cs="Arial"/>
          <w:sz w:val="20"/>
          <w:szCs w:val="20"/>
          <w:u w:val="single"/>
          <w:lang w:val="en-US" w:eastAsia="en-US"/>
        </w:rPr>
      </w:pPr>
      <w:r w:rsidRPr="0086257B">
        <w:rPr>
          <w:rFonts w:ascii="Arial" w:eastAsiaTheme="minorHAnsi" w:hAnsi="Arial" w:cs="Arial"/>
          <w:sz w:val="20"/>
          <w:szCs w:val="20"/>
          <w:u w:val="single"/>
          <w:lang w:val="en-CA" w:eastAsia="en-US"/>
        </w:rPr>
        <w:t>Oxfam and its dual approach on Protection</w:t>
      </w:r>
      <w:r w:rsidRPr="0086257B">
        <w:rPr>
          <w:rFonts w:ascii="Arial" w:eastAsiaTheme="minorHAnsi" w:hAnsi="Arial" w:cs="Arial"/>
          <w:sz w:val="20"/>
          <w:szCs w:val="20"/>
          <w:u w:val="single"/>
          <w:lang w:val="en-US" w:eastAsia="en-US"/>
        </w:rPr>
        <w:t> </w:t>
      </w:r>
    </w:p>
    <w:p w14:paraId="06179FCF" w14:textId="5D4E96C2" w:rsidR="00FA6E58" w:rsidRDefault="00FA6E58"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r w:rsidRPr="0086257B">
        <w:rPr>
          <w:rFonts w:ascii="Arial" w:eastAsiaTheme="minorHAnsi" w:hAnsi="Arial" w:cs="Arial"/>
          <w:sz w:val="20"/>
          <w:szCs w:val="20"/>
          <w:lang w:val="en-CA" w:eastAsia="en-US"/>
        </w:rPr>
        <w:t>Within the humanitarian sector, two distinct practices are emerging among non-mandated protection actors: protection as an approach and protection as a sector. Oxfam works on both. On the one hand, this programme will use a safe programming approach to ensure that humanitarian work does not inadvertently cause harm by preventing or mitigating risks including – but not limited to - sexual exploitation and abuse and other forms of gender-based violence, by being conflict sensitive, and upholding humanitarian principles. In addition to this, Oxfam will also carry out specific protection activities, using the ‘sector’ approach. Protection work indeed involves understanding and responding to specific kinds of widespread and systematic threats: violence (</w:t>
      </w:r>
      <w:proofErr w:type="gramStart"/>
      <w:r w:rsidRPr="0086257B">
        <w:rPr>
          <w:rFonts w:ascii="Arial" w:eastAsiaTheme="minorHAnsi" w:hAnsi="Arial" w:cs="Arial"/>
          <w:sz w:val="20"/>
          <w:szCs w:val="20"/>
          <w:lang w:val="en-CA" w:eastAsia="en-US"/>
        </w:rPr>
        <w:t>e.g.</w:t>
      </w:r>
      <w:proofErr w:type="gramEnd"/>
      <w:r w:rsidRPr="0086257B">
        <w:rPr>
          <w:rFonts w:ascii="Arial" w:eastAsiaTheme="minorHAnsi" w:hAnsi="Arial" w:cs="Arial"/>
          <w:sz w:val="20"/>
          <w:szCs w:val="20"/>
          <w:lang w:val="en-CA" w:eastAsia="en-US"/>
        </w:rPr>
        <w:t xml:space="preserve"> arbitrary killing, torture and rape); coercion (e.g. forced recruitment and sexual exploitation); and deliberate deprivation (e.g. blocking access to basic supplies and appropriation of land) – and building a more protective environment both in the short and longer-term.</w:t>
      </w:r>
      <w:r w:rsidRPr="0086257B">
        <w:rPr>
          <w:rFonts w:ascii="Arial" w:eastAsiaTheme="minorHAnsi" w:hAnsi="Arial" w:cs="Arial"/>
          <w:sz w:val="20"/>
          <w:szCs w:val="20"/>
          <w:lang w:val="en-US" w:eastAsia="en-US"/>
        </w:rPr>
        <w:t> </w:t>
      </w:r>
    </w:p>
    <w:p w14:paraId="0E4CDD2E" w14:textId="77777777" w:rsidR="0086257B" w:rsidRPr="0086257B" w:rsidRDefault="0086257B"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p>
    <w:p w14:paraId="535A762B" w14:textId="77777777" w:rsidR="00FA6E58" w:rsidRPr="0086257B" w:rsidRDefault="00FA6E58" w:rsidP="0086257B">
      <w:pPr>
        <w:pStyle w:val="paragraph"/>
        <w:spacing w:before="0" w:beforeAutospacing="0" w:after="0" w:afterAutospacing="0"/>
        <w:jc w:val="both"/>
        <w:textAlignment w:val="baseline"/>
        <w:rPr>
          <w:rFonts w:ascii="Arial" w:eastAsiaTheme="minorHAnsi" w:hAnsi="Arial" w:cs="Arial"/>
          <w:sz w:val="20"/>
          <w:szCs w:val="20"/>
          <w:u w:val="single"/>
          <w:lang w:val="en-US" w:eastAsia="en-US"/>
        </w:rPr>
      </w:pPr>
      <w:r w:rsidRPr="0086257B">
        <w:rPr>
          <w:rFonts w:ascii="Arial" w:eastAsiaTheme="minorHAnsi" w:hAnsi="Arial" w:cs="Arial"/>
          <w:sz w:val="20"/>
          <w:szCs w:val="20"/>
          <w:u w:val="single"/>
          <w:lang w:val="en-CA" w:eastAsia="en-US"/>
        </w:rPr>
        <w:t>Oxfam’s integrated response</w:t>
      </w:r>
      <w:r w:rsidRPr="0086257B">
        <w:rPr>
          <w:rFonts w:ascii="Arial" w:eastAsiaTheme="minorHAnsi" w:hAnsi="Arial" w:cs="Arial"/>
          <w:sz w:val="20"/>
          <w:szCs w:val="20"/>
          <w:u w:val="single"/>
          <w:lang w:val="en-US" w:eastAsia="en-US"/>
        </w:rPr>
        <w:t> </w:t>
      </w:r>
    </w:p>
    <w:p w14:paraId="14D86EC2" w14:textId="67BAF70B" w:rsidR="003C0B2D" w:rsidRDefault="003C0B2D"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r w:rsidRPr="0086257B">
        <w:rPr>
          <w:rFonts w:ascii="Arial" w:eastAsiaTheme="minorHAnsi" w:hAnsi="Arial" w:cs="Arial"/>
          <w:sz w:val="20"/>
          <w:szCs w:val="20"/>
          <w:lang w:val="en-US" w:eastAsia="en-US"/>
        </w:rPr>
        <w:t xml:space="preserve">In fragile states, a two-stage approach is required. </w:t>
      </w:r>
      <w:r w:rsidRPr="0086257B">
        <w:rPr>
          <w:rFonts w:ascii="Arial" w:eastAsiaTheme="minorHAnsi" w:hAnsi="Arial" w:cs="Arial"/>
          <w:sz w:val="20"/>
          <w:szCs w:val="20"/>
          <w:lang w:val="en-CA" w:eastAsia="en-US"/>
        </w:rPr>
        <w:t>First, there is a desperate need for urgent humanitarian aid to meet food security and protection risks now, and secondly there is a need to address the root causes of those vulnerabilities, including most notably conflict, inequality, poverty, and the climate crisis. Oxfam will focus on the humanitarian response, but in line with the nexus approach it will be tied strongly to Oxfam’s broader advocacy on addressing the root causes of poverty and inequality beyond the humanitarian sphere. Under this intervention, Oxfam and its partners will implement a multi-country program in three regions - six countries under the same logical framework. Activities selected are needs and context-based, in line with previous interventions and countries’ strategies. The six countries will all intervene under protection, EFSVL and advocacy outcomes but not under all outputs of the common logical framework. The community-based approach and reinforcement of local structures are grounding this program’s approach.</w:t>
      </w:r>
    </w:p>
    <w:p w14:paraId="30B2DB12" w14:textId="77777777" w:rsidR="0086257B" w:rsidRPr="0086257B" w:rsidRDefault="0086257B"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p>
    <w:p w14:paraId="4E1DB7E8" w14:textId="77777777" w:rsidR="003C0B2D" w:rsidRPr="0086257B" w:rsidRDefault="003C0B2D"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r w:rsidRPr="0086257B">
        <w:rPr>
          <w:rFonts w:ascii="Arial" w:eastAsiaTheme="minorHAnsi" w:hAnsi="Arial" w:cs="Arial"/>
          <w:sz w:val="20"/>
          <w:szCs w:val="20"/>
          <w:u w:val="single"/>
          <w:lang w:val="en-US" w:eastAsia="en-US"/>
        </w:rPr>
        <w:t>Outcome 1</w:t>
      </w:r>
      <w:r w:rsidRPr="0086257B">
        <w:rPr>
          <w:rFonts w:ascii="Arial" w:eastAsiaTheme="minorHAnsi" w:hAnsi="Arial" w:cs="Arial"/>
          <w:sz w:val="20"/>
          <w:szCs w:val="20"/>
          <w:lang w:val="en-US" w:eastAsia="en-US"/>
        </w:rPr>
        <w:t>: in each community across the six countries, Oxfam will support them identifying the main protection risks they face and self-</w:t>
      </w:r>
      <w:proofErr w:type="spellStart"/>
      <w:r w:rsidRPr="0086257B">
        <w:rPr>
          <w:rFonts w:ascii="Arial" w:eastAsiaTheme="minorHAnsi" w:hAnsi="Arial" w:cs="Arial"/>
          <w:sz w:val="20"/>
          <w:szCs w:val="20"/>
          <w:lang w:val="en-US" w:eastAsia="en-US"/>
        </w:rPr>
        <w:t>organise</w:t>
      </w:r>
      <w:proofErr w:type="spellEnd"/>
      <w:r w:rsidRPr="0086257B">
        <w:rPr>
          <w:rFonts w:ascii="Arial" w:eastAsiaTheme="minorHAnsi" w:hAnsi="Arial" w:cs="Arial"/>
          <w:sz w:val="20"/>
          <w:szCs w:val="20"/>
          <w:lang w:val="en-US" w:eastAsia="en-US"/>
        </w:rPr>
        <w:t xml:space="preserve"> to prevent, </w:t>
      </w:r>
      <w:proofErr w:type="gramStart"/>
      <w:r w:rsidRPr="0086257B">
        <w:rPr>
          <w:rFonts w:ascii="Arial" w:eastAsiaTheme="minorHAnsi" w:hAnsi="Arial" w:cs="Arial"/>
          <w:sz w:val="20"/>
          <w:szCs w:val="20"/>
          <w:lang w:val="en-US" w:eastAsia="en-US"/>
        </w:rPr>
        <w:t>mitigate</w:t>
      </w:r>
      <w:proofErr w:type="gramEnd"/>
      <w:r w:rsidRPr="0086257B">
        <w:rPr>
          <w:rFonts w:ascii="Arial" w:eastAsiaTheme="minorHAnsi" w:hAnsi="Arial" w:cs="Arial"/>
          <w:sz w:val="20"/>
          <w:szCs w:val="20"/>
          <w:lang w:val="en-US" w:eastAsia="en-US"/>
        </w:rPr>
        <w:t xml:space="preserve"> and address them, notably through action plans. The community-based protection approach aims at empowering women, men, </w:t>
      </w:r>
      <w:proofErr w:type="gramStart"/>
      <w:r w:rsidRPr="0086257B">
        <w:rPr>
          <w:rFonts w:ascii="Arial" w:eastAsiaTheme="minorHAnsi" w:hAnsi="Arial" w:cs="Arial"/>
          <w:sz w:val="20"/>
          <w:szCs w:val="20"/>
          <w:lang w:val="en-US" w:eastAsia="en-US"/>
        </w:rPr>
        <w:t>girls</w:t>
      </w:r>
      <w:proofErr w:type="gramEnd"/>
      <w:r w:rsidRPr="0086257B">
        <w:rPr>
          <w:rFonts w:ascii="Arial" w:eastAsiaTheme="minorHAnsi" w:hAnsi="Arial" w:cs="Arial"/>
          <w:sz w:val="20"/>
          <w:szCs w:val="20"/>
          <w:lang w:val="en-US" w:eastAsia="en-US"/>
        </w:rPr>
        <w:t xml:space="preserve"> and boys living in the targeted community to take the lead of their own protection. It enables communities’ members to play a more active and protective role face to old and new risks, identifying and implementing community-based solutions that promote peace and social cohesion. </w:t>
      </w:r>
    </w:p>
    <w:p w14:paraId="6525184B" w14:textId="77777777" w:rsidR="003C0B2D" w:rsidRPr="0086257B" w:rsidRDefault="003C0B2D"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r w:rsidRPr="0086257B">
        <w:rPr>
          <w:rFonts w:ascii="Arial" w:eastAsiaTheme="minorHAnsi" w:hAnsi="Arial" w:cs="Arial"/>
          <w:sz w:val="20"/>
          <w:szCs w:val="20"/>
          <w:u w:val="single"/>
          <w:lang w:val="en-US" w:eastAsia="en-US"/>
        </w:rPr>
        <w:t>Outcome 2</w:t>
      </w:r>
      <w:r w:rsidRPr="0086257B">
        <w:rPr>
          <w:rFonts w:ascii="Arial" w:eastAsiaTheme="minorHAnsi" w:hAnsi="Arial" w:cs="Arial"/>
          <w:sz w:val="20"/>
          <w:szCs w:val="20"/>
          <w:lang w:val="en-US" w:eastAsia="en-US"/>
        </w:rPr>
        <w:t xml:space="preserve">: </w:t>
      </w:r>
      <w:r w:rsidRPr="0086257B">
        <w:rPr>
          <w:rFonts w:ascii="Arial" w:eastAsiaTheme="minorHAnsi" w:hAnsi="Arial" w:cs="Arial"/>
          <w:sz w:val="20"/>
          <w:szCs w:val="20"/>
          <w:lang w:val="en-CA" w:eastAsia="en-US"/>
        </w:rPr>
        <w:t xml:space="preserve">to </w:t>
      </w:r>
      <w:r w:rsidRPr="0086257B">
        <w:rPr>
          <w:rFonts w:ascii="Arial" w:eastAsiaTheme="minorHAnsi" w:hAnsi="Arial" w:cs="Arial"/>
          <w:sz w:val="20"/>
          <w:szCs w:val="20"/>
          <w:lang w:val="en-US" w:eastAsia="en-US"/>
        </w:rPr>
        <w:t>meet immediate food security needs, Oxfam will provide food assistance through unconditional cash transfers and in-kind distributions. In a resilience approach, livelihoods opportunities will also be strengthened through income generating activities, the distribution of agricultural inputs and/or small ruminants as well as cash-for-work activities. To ensure preparedness of communities when a shock arises, community-based early warning systems will be strengthened, and community-led responses will be possible through Group Cash Transfers. </w:t>
      </w:r>
    </w:p>
    <w:p w14:paraId="0276E092" w14:textId="77777777" w:rsidR="00FA6E58" w:rsidRPr="0086257B" w:rsidRDefault="003C0B2D"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r w:rsidRPr="0086257B">
        <w:rPr>
          <w:rFonts w:ascii="Arial" w:eastAsiaTheme="minorHAnsi" w:hAnsi="Arial" w:cs="Arial"/>
          <w:sz w:val="20"/>
          <w:szCs w:val="20"/>
          <w:u w:val="single"/>
          <w:lang w:val="en-US" w:eastAsia="en-US"/>
        </w:rPr>
        <w:t>Outcome 3</w:t>
      </w:r>
      <w:r w:rsidRPr="0086257B">
        <w:rPr>
          <w:rFonts w:ascii="Arial" w:eastAsiaTheme="minorHAnsi" w:hAnsi="Arial" w:cs="Arial"/>
          <w:sz w:val="20"/>
          <w:szCs w:val="20"/>
          <w:lang w:val="en-US" w:eastAsia="en-US"/>
        </w:rPr>
        <w:t>:</w:t>
      </w:r>
      <w:r w:rsidRPr="0086257B">
        <w:rPr>
          <w:rFonts w:ascii="Arial" w:eastAsiaTheme="minorHAnsi" w:hAnsi="Arial" w:cs="Arial"/>
          <w:sz w:val="20"/>
          <w:szCs w:val="20"/>
          <w:lang w:val="en-CA" w:eastAsia="en-US"/>
        </w:rPr>
        <w:t xml:space="preserve"> </w:t>
      </w:r>
      <w:r w:rsidRPr="0086257B">
        <w:rPr>
          <w:rFonts w:ascii="Arial" w:eastAsiaTheme="minorHAnsi" w:hAnsi="Arial" w:cs="Arial"/>
          <w:sz w:val="20"/>
          <w:szCs w:val="20"/>
          <w:lang w:val="en-US" w:eastAsia="en-US"/>
        </w:rPr>
        <w:t xml:space="preserve">Local advocacy will be context-based and defined during the project, following workshops and discussions with local actors and communities. This program will also contribute to continue building international advocacy to address the root causes of poverty and to press for action on the interplay between conflict, </w:t>
      </w:r>
      <w:proofErr w:type="gramStart"/>
      <w:r w:rsidRPr="0086257B">
        <w:rPr>
          <w:rFonts w:ascii="Arial" w:eastAsiaTheme="minorHAnsi" w:hAnsi="Arial" w:cs="Arial"/>
          <w:sz w:val="20"/>
          <w:szCs w:val="20"/>
          <w:lang w:val="en-US" w:eastAsia="en-US"/>
        </w:rPr>
        <w:t>protection</w:t>
      </w:r>
      <w:proofErr w:type="gramEnd"/>
      <w:r w:rsidRPr="0086257B">
        <w:rPr>
          <w:rFonts w:ascii="Arial" w:eastAsiaTheme="minorHAnsi" w:hAnsi="Arial" w:cs="Arial"/>
          <w:sz w:val="20"/>
          <w:szCs w:val="20"/>
          <w:lang w:val="en-US" w:eastAsia="en-US"/>
        </w:rPr>
        <w:t xml:space="preserve"> and hunger. </w:t>
      </w:r>
    </w:p>
    <w:p w14:paraId="34F0B726" w14:textId="2591F86A" w:rsidR="00072348" w:rsidRPr="0086257B" w:rsidRDefault="00072348" w:rsidP="0086257B">
      <w:pPr>
        <w:pStyle w:val="paragraph"/>
        <w:spacing w:before="0" w:beforeAutospacing="0" w:after="0" w:afterAutospacing="0"/>
        <w:jc w:val="both"/>
        <w:textAlignment w:val="baseline"/>
        <w:rPr>
          <w:rFonts w:ascii="Arial" w:eastAsiaTheme="minorHAnsi" w:hAnsi="Arial" w:cs="Arial"/>
          <w:sz w:val="20"/>
          <w:szCs w:val="20"/>
          <w:lang w:val="en-US" w:eastAsia="en-US"/>
        </w:rPr>
      </w:pPr>
    </w:p>
    <w:p w14:paraId="7AC73043" w14:textId="1F3F00B2" w:rsidR="00C1275D" w:rsidRPr="0086257B" w:rsidRDefault="0107556B" w:rsidP="0086257B">
      <w:pPr>
        <w:pStyle w:val="StyleHeading1"/>
        <w:keepNext w:val="0"/>
        <w:widowControl w:val="0"/>
        <w:numPr>
          <w:ilvl w:val="1"/>
          <w:numId w:val="24"/>
        </w:numPr>
        <w:tabs>
          <w:tab w:val="left" w:pos="426"/>
        </w:tabs>
        <w:ind w:left="426" w:hanging="426"/>
        <w:rPr>
          <w:sz w:val="20"/>
          <w:szCs w:val="20"/>
        </w:rPr>
      </w:pPr>
      <w:r w:rsidRPr="0086257B">
        <w:rPr>
          <w:sz w:val="20"/>
          <w:szCs w:val="20"/>
        </w:rPr>
        <w:t>Evaluation objectives</w:t>
      </w:r>
    </w:p>
    <w:p w14:paraId="08615A67" w14:textId="428B4EE9" w:rsidR="00FF0C02" w:rsidRPr="0086257B" w:rsidRDefault="0107556B" w:rsidP="0086257B">
      <w:pPr>
        <w:pBdr>
          <w:top w:val="nil"/>
          <w:left w:val="nil"/>
          <w:bottom w:val="nil"/>
          <w:right w:val="nil"/>
          <w:between w:val="nil"/>
        </w:pBdr>
        <w:spacing w:after="0" w:line="240" w:lineRule="auto"/>
        <w:jc w:val="both"/>
        <w:rPr>
          <w:rFonts w:ascii="Arial" w:hAnsi="Arial" w:cs="Arial"/>
          <w:sz w:val="20"/>
          <w:szCs w:val="20"/>
          <w:lang w:val="en-GB"/>
        </w:rPr>
      </w:pPr>
      <w:r w:rsidRPr="0086257B">
        <w:rPr>
          <w:rFonts w:ascii="Arial" w:hAnsi="Arial" w:cs="Arial"/>
          <w:sz w:val="20"/>
          <w:szCs w:val="20"/>
          <w:lang w:val="en-GB"/>
        </w:rPr>
        <w:t>The evaluation aims to provide Oxfam and our local partners, DGD, key local and national authorities and other stakeholders in the intervention countries with an assessment of the results generated by the programme. The evaluation will focus on a set of criteria which are deemed most relevant for a multi-partner programme addressing needs resulting from active conflicts in 6 different countries. These are taken from the Oxfam Humanitarian Indicator Tool (HIT) which incorporate DAC criteria and add others.</w:t>
      </w:r>
    </w:p>
    <w:p w14:paraId="2063DAD1" w14:textId="10748C0C" w:rsidR="00782F3B" w:rsidRPr="0086257B" w:rsidRDefault="00782F3B" w:rsidP="0086257B">
      <w:pPr>
        <w:widowControl w:val="0"/>
        <w:spacing w:after="0" w:line="240" w:lineRule="auto"/>
        <w:jc w:val="both"/>
        <w:rPr>
          <w:rFonts w:ascii="Arial" w:hAnsi="Arial" w:cs="Arial"/>
          <w:sz w:val="20"/>
          <w:szCs w:val="20"/>
          <w:lang w:val="en-GB"/>
        </w:rPr>
      </w:pPr>
    </w:p>
    <w:p w14:paraId="3244C340" w14:textId="7F54C05B"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hAnsi="Arial" w:cs="Arial"/>
          <w:sz w:val="20"/>
          <w:szCs w:val="20"/>
          <w:lang w:val="en-US"/>
        </w:rPr>
        <w:t>Overall, through this evaluation, Oxfam aims at:</w:t>
      </w:r>
    </w:p>
    <w:p w14:paraId="7AEA176C" w14:textId="1646D6FA" w:rsidR="00782F3B" w:rsidRPr="0086257B" w:rsidRDefault="3A540217" w:rsidP="0086257B">
      <w:pPr>
        <w:pStyle w:val="Lijstalinea"/>
        <w:numPr>
          <w:ilvl w:val="0"/>
          <w:numId w:val="3"/>
        </w:numPr>
        <w:spacing w:after="0" w:line="240" w:lineRule="auto"/>
        <w:ind w:left="284" w:hanging="284"/>
        <w:rPr>
          <w:rFonts w:ascii="Arial" w:hAnsi="Arial" w:cs="Arial"/>
          <w:sz w:val="20"/>
          <w:lang w:val="en-GB"/>
        </w:rPr>
      </w:pPr>
      <w:r w:rsidRPr="0086257B">
        <w:rPr>
          <w:rFonts w:ascii="Arial" w:hAnsi="Arial" w:cs="Arial"/>
          <w:sz w:val="20"/>
          <w:lang w:val="en-GB"/>
        </w:rPr>
        <w:lastRenderedPageBreak/>
        <w:t xml:space="preserve">Evaluating the relevance, effectiveness and efficiency of the project and/or its implementation process, as well as the sustainability of the approaches </w:t>
      </w:r>
      <w:proofErr w:type="gramStart"/>
      <w:r w:rsidRPr="0086257B">
        <w:rPr>
          <w:rFonts w:ascii="Arial" w:hAnsi="Arial" w:cs="Arial"/>
          <w:sz w:val="20"/>
          <w:lang w:val="en-GB"/>
        </w:rPr>
        <w:t>used;</w:t>
      </w:r>
      <w:proofErr w:type="gramEnd"/>
      <w:r w:rsidRPr="0086257B">
        <w:rPr>
          <w:rFonts w:ascii="Arial" w:hAnsi="Arial" w:cs="Arial"/>
          <w:sz w:val="20"/>
          <w:lang w:val="en-GB"/>
        </w:rPr>
        <w:t xml:space="preserve"> </w:t>
      </w:r>
    </w:p>
    <w:p w14:paraId="650E538F" w14:textId="001E6A7C" w:rsidR="00782F3B" w:rsidRPr="0086257B" w:rsidRDefault="3A540217" w:rsidP="0086257B">
      <w:pPr>
        <w:pStyle w:val="Lijstalinea"/>
        <w:numPr>
          <w:ilvl w:val="0"/>
          <w:numId w:val="3"/>
        </w:numPr>
        <w:spacing w:after="0" w:line="240" w:lineRule="auto"/>
        <w:ind w:left="284" w:hanging="284"/>
        <w:rPr>
          <w:rFonts w:ascii="Arial" w:hAnsi="Arial" w:cs="Arial"/>
          <w:sz w:val="20"/>
          <w:lang w:val="en-GB"/>
        </w:rPr>
      </w:pPr>
      <w:r w:rsidRPr="0086257B">
        <w:rPr>
          <w:rFonts w:ascii="Arial" w:hAnsi="Arial" w:cs="Arial"/>
          <w:sz w:val="20"/>
          <w:lang w:val="en-GB"/>
        </w:rPr>
        <w:t xml:space="preserve">Identifying the achievements and shortcomings in the implementation of the project and the corrective measures to be taken for future opportunities / analyse the strengths and weaknesses of the </w:t>
      </w:r>
      <w:proofErr w:type="gramStart"/>
      <w:r w:rsidRPr="0086257B">
        <w:rPr>
          <w:rFonts w:ascii="Arial" w:hAnsi="Arial" w:cs="Arial"/>
          <w:sz w:val="20"/>
          <w:lang w:val="en-GB"/>
        </w:rPr>
        <w:t>project;</w:t>
      </w:r>
      <w:proofErr w:type="gramEnd"/>
    </w:p>
    <w:p w14:paraId="44CF570E" w14:textId="3780F645" w:rsidR="00782F3B" w:rsidRPr="0086257B" w:rsidRDefault="3A540217" w:rsidP="0086257B">
      <w:pPr>
        <w:pStyle w:val="Lijstalinea"/>
        <w:numPr>
          <w:ilvl w:val="0"/>
          <w:numId w:val="3"/>
        </w:numPr>
        <w:spacing w:after="0" w:line="240" w:lineRule="auto"/>
        <w:ind w:left="284" w:hanging="284"/>
        <w:rPr>
          <w:rFonts w:ascii="Arial" w:hAnsi="Arial" w:cs="Arial"/>
          <w:sz w:val="20"/>
          <w:lang w:val="en-US"/>
        </w:rPr>
      </w:pPr>
      <w:r w:rsidRPr="0086257B">
        <w:rPr>
          <w:rFonts w:ascii="Arial" w:hAnsi="Arial" w:cs="Arial"/>
          <w:sz w:val="20"/>
          <w:lang w:val="en-GB"/>
        </w:rPr>
        <w:t>Providing stakeholders with recommendations that may be used to adjust the objectives and ways of working of the next phase (and other programmes);</w:t>
      </w:r>
      <w:r w:rsidR="008A30D1" w:rsidRPr="0086257B">
        <w:rPr>
          <w:rFonts w:ascii="Arial" w:hAnsi="Arial" w:cs="Arial"/>
          <w:sz w:val="20"/>
          <w:lang w:val="en-US"/>
        </w:rPr>
        <w:br/>
      </w:r>
      <w:r w:rsidRPr="0086257B">
        <w:rPr>
          <w:rFonts w:ascii="Arial" w:hAnsi="Arial" w:cs="Arial"/>
          <w:sz w:val="20"/>
          <w:lang w:val="en-US"/>
        </w:rPr>
        <w:t>F</w:t>
      </w:r>
      <w:proofErr w:type="spellStart"/>
      <w:r w:rsidRPr="0086257B">
        <w:rPr>
          <w:rFonts w:ascii="Arial" w:hAnsi="Arial" w:cs="Arial"/>
          <w:color w:val="000000" w:themeColor="text1"/>
          <w:sz w:val="20"/>
          <w:lang w:val="en-GB"/>
        </w:rPr>
        <w:t>ostering</w:t>
      </w:r>
      <w:proofErr w:type="spellEnd"/>
      <w:r w:rsidRPr="0086257B">
        <w:rPr>
          <w:rFonts w:ascii="Arial" w:hAnsi="Arial" w:cs="Arial"/>
          <w:color w:val="000000" w:themeColor="text1"/>
          <w:sz w:val="20"/>
          <w:lang w:val="en-GB"/>
        </w:rPr>
        <w:t xml:space="preserve"> knowledge-building and </w:t>
      </w:r>
      <w:r w:rsidRPr="0086257B">
        <w:rPr>
          <w:rFonts w:ascii="Arial" w:hAnsi="Arial" w:cs="Arial"/>
          <w:sz w:val="20"/>
          <w:lang w:val="en-GB"/>
        </w:rPr>
        <w:t>sharing, and mutual learning among the different stakeholders of the programme.</w:t>
      </w:r>
    </w:p>
    <w:p w14:paraId="5C3235BA" w14:textId="77777777" w:rsidR="0086257B" w:rsidRDefault="0086257B" w:rsidP="0086257B">
      <w:pPr>
        <w:widowControl w:val="0"/>
        <w:spacing w:after="0" w:line="240" w:lineRule="auto"/>
        <w:jc w:val="both"/>
        <w:rPr>
          <w:rFonts w:ascii="Arial" w:hAnsi="Arial" w:cs="Arial"/>
          <w:sz w:val="20"/>
          <w:szCs w:val="20"/>
          <w:lang w:val="en-US"/>
        </w:rPr>
      </w:pPr>
    </w:p>
    <w:p w14:paraId="4021E4C3" w14:textId="07C45376" w:rsidR="00782F3B" w:rsidRPr="0086257B" w:rsidRDefault="3A540217" w:rsidP="0086257B">
      <w:pPr>
        <w:widowControl w:val="0"/>
        <w:spacing w:after="0" w:line="240" w:lineRule="auto"/>
        <w:jc w:val="both"/>
        <w:rPr>
          <w:rFonts w:ascii="Arial" w:eastAsiaTheme="minorEastAsia" w:hAnsi="Arial" w:cs="Arial"/>
          <w:color w:val="000000" w:themeColor="text1"/>
          <w:sz w:val="20"/>
          <w:szCs w:val="20"/>
          <w:lang w:val="en-GB"/>
        </w:rPr>
      </w:pPr>
      <w:r w:rsidRPr="0086257B">
        <w:rPr>
          <w:rFonts w:ascii="Arial" w:eastAsiaTheme="minorEastAsia" w:hAnsi="Arial" w:cs="Arial"/>
          <w:color w:val="000000" w:themeColor="text1"/>
          <w:sz w:val="20"/>
          <w:szCs w:val="20"/>
          <w:lang w:val="en-GB"/>
        </w:rPr>
        <w:t>The specific objectives of the evaluation include:</w:t>
      </w:r>
      <w:r w:rsidR="008A30D1" w:rsidRPr="0086257B">
        <w:rPr>
          <w:rFonts w:ascii="Arial" w:hAnsi="Arial" w:cs="Arial"/>
          <w:sz w:val="20"/>
          <w:szCs w:val="20"/>
          <w:lang w:val="en-US"/>
        </w:rPr>
        <w:tab/>
      </w:r>
    </w:p>
    <w:p w14:paraId="73583DED" w14:textId="52D9C1B6"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1. Assess the Extent of Identification and Mitigation of Primary Protection Risks Across Six Countries: This objective aims to gauge the degree to which communities in the six target countries have identified and effectively addressed their primary protection risks.</w:t>
      </w:r>
    </w:p>
    <w:p w14:paraId="4D56F947" w14:textId="0BA7193F"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2. Measure Empowerment Across Gender and Age Groups: This objective seeks to quantify the empowerment levels of women, men, girls, and boys in assuming proactive roles in their own protection within their respective communities.</w:t>
      </w:r>
    </w:p>
    <w:p w14:paraId="7786E9A2" w14:textId="723650F9"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3. Analyze the Impact of Community-Based Solutions on Peace and Social Cohesion: This objective entails an examination of the influence of community-driven solutions on the promotion of peace and the enhancement of social cohesion.</w:t>
      </w:r>
    </w:p>
    <w:p w14:paraId="1B738BE6" w14:textId="79B6419F"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4. Evaluate Community Readiness and Responsiveness: This objective focuses on assessing the readiness and responsiveness of communities by strengthening community-based early warning systems and implementing Group Cash Transfer programs.</w:t>
      </w:r>
    </w:p>
    <w:p w14:paraId="3F461EE9" w14:textId="0EEFD82E"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 xml:space="preserve">5. Assess the Effectiveness of Contextual Local Advocacy Initiatives: This objective involves evaluating the effectiveness of </w:t>
      </w:r>
      <w:proofErr w:type="gramStart"/>
      <w:r w:rsidRPr="0086257B">
        <w:rPr>
          <w:rFonts w:ascii="Arial" w:eastAsiaTheme="minorEastAsia" w:hAnsi="Arial" w:cs="Arial"/>
          <w:color w:val="000000" w:themeColor="text1"/>
          <w:sz w:val="20"/>
          <w:szCs w:val="20"/>
          <w:lang w:val="en-US"/>
        </w:rPr>
        <w:t>locally-driven</w:t>
      </w:r>
      <w:proofErr w:type="gramEnd"/>
      <w:r w:rsidRPr="0086257B">
        <w:rPr>
          <w:rFonts w:ascii="Arial" w:eastAsiaTheme="minorEastAsia" w:hAnsi="Arial" w:cs="Arial"/>
          <w:color w:val="000000" w:themeColor="text1"/>
          <w:sz w:val="20"/>
          <w:szCs w:val="20"/>
          <w:lang w:val="en-US"/>
        </w:rPr>
        <w:t xml:space="preserve"> advocacy initiatives developed in partnership with local actors and communities.</w:t>
      </w:r>
    </w:p>
    <w:p w14:paraId="77E7FF20" w14:textId="7CB919AB"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6. Examine Advocacy's Contribution to Addressing Root Causes: Here, the goal is to evaluate how these advocacy efforts contribute to addressing the fundamental causes of poverty and foster action on the interconnected issues of conflict, protection, and hunger.</w:t>
      </w:r>
    </w:p>
    <w:p w14:paraId="72065E91" w14:textId="1E0A8ACF"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7. Analyze Alignment with Broader Advocacy Efforts: This objective will scrutinize the alignment of the humanitarian response with Oxfam's overarching advocacy endeavors aimed at addressing root vulnerabilities, such as conflict, inequality, poverty, and the climate crisis.</w:t>
      </w:r>
    </w:p>
    <w:p w14:paraId="61DB47AB" w14:textId="5E28B7DF"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8. Evaluate the Strengthening of the Humanitarian-Development Advocacy Nexus: This objective involves assessing the extent to which the intervention reinforces the connection between immediate humanitarian assistance and long-term development and advocacy objectives.</w:t>
      </w:r>
    </w:p>
    <w:p w14:paraId="7CCBF066" w14:textId="658A0859"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9. Assess Adaptability to Diverse Needs and Contexts: This objective will evaluate how well the activities adapt to the unique needs and contexts of each country while remaining in harmony with Oxfam's strategic goals.</w:t>
      </w:r>
    </w:p>
    <w:p w14:paraId="355A6580" w14:textId="4E3E0B3F"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10. Evaluate Impact on Gender Equality and Inclusion: This objective will examine the intervention's impact on promoting gender equality and the inclusion of marginalized groups in decision-making processes, protection measures, and food security initiatives.</w:t>
      </w:r>
    </w:p>
    <w:p w14:paraId="00423499" w14:textId="73BBDE01"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11. Assess Partnership Effectiveness: This objective will gauge the effectiveness of Oxfam's partnerships with local organizations and other stakeholders in executing the intervention.</w:t>
      </w:r>
    </w:p>
    <w:p w14:paraId="2048A921" w14:textId="0B7AFBE8" w:rsidR="00782F3B" w:rsidRPr="0086257B" w:rsidRDefault="516DA8F4" w:rsidP="0086257B">
      <w:pPr>
        <w:widowControl w:val="0"/>
        <w:spacing w:after="0" w:line="240" w:lineRule="auto"/>
        <w:jc w:val="both"/>
        <w:rPr>
          <w:rFonts w:ascii="Arial" w:hAnsi="Arial" w:cs="Arial"/>
          <w:sz w:val="20"/>
          <w:szCs w:val="20"/>
          <w:lang w:val="en-US"/>
        </w:rPr>
      </w:pPr>
      <w:r w:rsidRPr="0086257B">
        <w:rPr>
          <w:rFonts w:ascii="Arial" w:eastAsiaTheme="minorEastAsia" w:hAnsi="Arial" w:cs="Arial"/>
          <w:color w:val="000000" w:themeColor="text1"/>
          <w:sz w:val="20"/>
          <w:szCs w:val="20"/>
          <w:lang w:val="en-US"/>
        </w:rPr>
        <w:t>12. Evaluate Synergy Between Oxfam and Partners: Lastly, this objective will analyze the synergy between Oxfam and its partners, exploring how effectively they collaborate to achieve the desired outcomes.</w:t>
      </w:r>
    </w:p>
    <w:p w14:paraId="03D38A1A" w14:textId="6E918945" w:rsidR="00782F3B" w:rsidRPr="0086257B" w:rsidRDefault="00782F3B" w:rsidP="0086257B">
      <w:pPr>
        <w:widowControl w:val="0"/>
        <w:spacing w:after="0" w:line="240" w:lineRule="auto"/>
        <w:jc w:val="both"/>
        <w:rPr>
          <w:rFonts w:ascii="Arial" w:hAnsi="Arial" w:cs="Arial"/>
          <w:sz w:val="20"/>
          <w:szCs w:val="20"/>
          <w:lang w:val="en-US"/>
        </w:rPr>
      </w:pPr>
    </w:p>
    <w:p w14:paraId="46E2CDB6" w14:textId="08F1D269" w:rsidR="00C1275D" w:rsidRPr="0086257B" w:rsidRDefault="0107556B" w:rsidP="0086257B">
      <w:pPr>
        <w:pStyle w:val="StyleHeading1"/>
        <w:keepNext w:val="0"/>
        <w:widowControl w:val="0"/>
        <w:numPr>
          <w:ilvl w:val="1"/>
          <w:numId w:val="24"/>
        </w:numPr>
        <w:tabs>
          <w:tab w:val="left" w:pos="426"/>
        </w:tabs>
        <w:ind w:left="426" w:hanging="426"/>
        <w:rPr>
          <w:sz w:val="20"/>
          <w:szCs w:val="20"/>
          <w:lang w:val="fr-FR"/>
        </w:rPr>
      </w:pPr>
      <w:r w:rsidRPr="0086257B">
        <w:rPr>
          <w:sz w:val="20"/>
          <w:szCs w:val="20"/>
        </w:rPr>
        <w:t>Evaluation questions</w:t>
      </w:r>
    </w:p>
    <w:p w14:paraId="4B8529B1" w14:textId="77777777" w:rsidR="00BD6E74" w:rsidRPr="0086257B" w:rsidRDefault="008A30D1" w:rsidP="0086257B">
      <w:pPr>
        <w:pStyle w:val="Default"/>
        <w:jc w:val="both"/>
        <w:rPr>
          <w:sz w:val="20"/>
          <w:szCs w:val="20"/>
        </w:rPr>
      </w:pPr>
      <w:r w:rsidRPr="0086257B">
        <w:rPr>
          <w:sz w:val="20"/>
          <w:szCs w:val="20"/>
        </w:rPr>
        <w:t xml:space="preserve">The project evaluation seeks to answer the following questions. </w:t>
      </w:r>
      <w:r w:rsidRPr="0086257B">
        <w:rPr>
          <w:sz w:val="20"/>
          <w:szCs w:val="20"/>
        </w:rPr>
        <w:tab/>
      </w:r>
    </w:p>
    <w:p w14:paraId="16E14CA4" w14:textId="2CA6272D" w:rsidR="007C5013" w:rsidRPr="0086257B" w:rsidRDefault="516DA8F4" w:rsidP="0086257B">
      <w:pPr>
        <w:pStyle w:val="Default"/>
        <w:jc w:val="both"/>
        <w:rPr>
          <w:sz w:val="20"/>
          <w:szCs w:val="20"/>
        </w:rPr>
      </w:pPr>
      <w:r w:rsidRPr="0086257B">
        <w:rPr>
          <w:sz w:val="20"/>
          <w:szCs w:val="20"/>
          <w:u w:val="single"/>
        </w:rPr>
        <w:t>Central question</w:t>
      </w:r>
      <w:r w:rsidRPr="0086257B">
        <w:rPr>
          <w:sz w:val="20"/>
          <w:szCs w:val="20"/>
        </w:rPr>
        <w:t xml:space="preserve">: </w:t>
      </w:r>
      <w:r w:rsidRPr="0086257B">
        <w:rPr>
          <w:b/>
          <w:bCs/>
          <w:sz w:val="20"/>
          <w:szCs w:val="20"/>
        </w:rPr>
        <w:t xml:space="preserve">To what extent did Oxfam provide quality and accountable humanitarian assistance </w:t>
      </w:r>
      <w:r w:rsidRPr="0086257B">
        <w:rPr>
          <w:rFonts w:eastAsiaTheme="minorEastAsia"/>
          <w:b/>
          <w:bCs/>
          <w:color w:val="000000" w:themeColor="text1"/>
          <w:sz w:val="20"/>
          <w:szCs w:val="20"/>
        </w:rPr>
        <w:t xml:space="preserve">whilst also supporting action on the root causes in line with the nexus in </w:t>
      </w:r>
      <w:r w:rsidRPr="0086257B">
        <w:rPr>
          <w:b/>
          <w:bCs/>
          <w:sz w:val="20"/>
          <w:szCs w:val="20"/>
        </w:rPr>
        <w:t>6 different responses to the humanitarian crisis, within a 24-month period?</w:t>
      </w:r>
    </w:p>
    <w:p w14:paraId="718E7B59" w14:textId="77777777" w:rsidR="007C5013" w:rsidRPr="0086257B" w:rsidRDefault="007C5013" w:rsidP="0086257B">
      <w:pPr>
        <w:pStyle w:val="Default"/>
        <w:jc w:val="both"/>
        <w:rPr>
          <w:sz w:val="20"/>
          <w:szCs w:val="20"/>
        </w:rPr>
      </w:pPr>
    </w:p>
    <w:p w14:paraId="7466595C" w14:textId="4C22914C" w:rsidR="007C5013" w:rsidRPr="0086257B" w:rsidRDefault="007C5013" w:rsidP="0086257B">
      <w:pPr>
        <w:pStyle w:val="Default"/>
        <w:jc w:val="both"/>
        <w:rPr>
          <w:sz w:val="20"/>
          <w:szCs w:val="20"/>
        </w:rPr>
      </w:pPr>
      <w:r w:rsidRPr="0086257B">
        <w:rPr>
          <w:sz w:val="20"/>
          <w:szCs w:val="20"/>
          <w:u w:val="single"/>
        </w:rPr>
        <w:t xml:space="preserve">Sub-learning </w:t>
      </w:r>
      <w:r w:rsidR="00FF0C02" w:rsidRPr="0086257B">
        <w:rPr>
          <w:sz w:val="20"/>
          <w:szCs w:val="20"/>
          <w:u w:val="single"/>
        </w:rPr>
        <w:t xml:space="preserve">joint </w:t>
      </w:r>
      <w:r w:rsidRPr="0086257B">
        <w:rPr>
          <w:sz w:val="20"/>
          <w:szCs w:val="20"/>
          <w:u w:val="single"/>
        </w:rPr>
        <w:t>questions</w:t>
      </w:r>
      <w:r w:rsidR="008D3124" w:rsidRPr="0086257B">
        <w:rPr>
          <w:sz w:val="20"/>
          <w:szCs w:val="20"/>
          <w:u w:val="single"/>
        </w:rPr>
        <w:t xml:space="preserve"> (for all 6 countries)</w:t>
      </w:r>
      <w:r w:rsidRPr="0086257B">
        <w:rPr>
          <w:sz w:val="20"/>
          <w:szCs w:val="20"/>
        </w:rPr>
        <w:t xml:space="preserve">: </w:t>
      </w:r>
    </w:p>
    <w:p w14:paraId="3AF4BD04" w14:textId="303217F5" w:rsidR="00282C16" w:rsidRPr="0086257B" w:rsidRDefault="00282C16" w:rsidP="0086257B">
      <w:pPr>
        <w:pStyle w:val="Default"/>
        <w:jc w:val="both"/>
        <w:rPr>
          <w:sz w:val="20"/>
          <w:szCs w:val="20"/>
        </w:rPr>
      </w:pPr>
    </w:p>
    <w:tbl>
      <w:tblPr>
        <w:tblStyle w:val="Tabelraster"/>
        <w:tblW w:w="0" w:type="auto"/>
        <w:tblLook w:val="04A0" w:firstRow="1" w:lastRow="0" w:firstColumn="1" w:lastColumn="0" w:noHBand="0" w:noVBand="1"/>
      </w:tblPr>
      <w:tblGrid>
        <w:gridCol w:w="421"/>
        <w:gridCol w:w="2835"/>
        <w:gridCol w:w="5804"/>
      </w:tblGrid>
      <w:tr w:rsidR="00282C16" w:rsidRPr="0086257B" w14:paraId="008A0491" w14:textId="77777777" w:rsidTr="00B033AF">
        <w:trPr>
          <w:tblHeader/>
        </w:trPr>
        <w:tc>
          <w:tcPr>
            <w:tcW w:w="421" w:type="dxa"/>
          </w:tcPr>
          <w:p w14:paraId="2FE45F99" w14:textId="392900D4" w:rsidR="00282C16" w:rsidRPr="0086257B" w:rsidRDefault="00282C16" w:rsidP="0086257B">
            <w:pPr>
              <w:pStyle w:val="Default"/>
              <w:jc w:val="both"/>
              <w:rPr>
                <w:sz w:val="20"/>
                <w:szCs w:val="20"/>
              </w:rPr>
            </w:pPr>
          </w:p>
        </w:tc>
        <w:tc>
          <w:tcPr>
            <w:tcW w:w="2835" w:type="dxa"/>
          </w:tcPr>
          <w:p w14:paraId="67342E65" w14:textId="44D24675" w:rsidR="00282C16" w:rsidRPr="0086257B" w:rsidRDefault="00156125" w:rsidP="0086257B">
            <w:pPr>
              <w:pStyle w:val="Default"/>
              <w:jc w:val="both"/>
              <w:rPr>
                <w:b/>
                <w:bCs/>
                <w:sz w:val="20"/>
                <w:szCs w:val="20"/>
              </w:rPr>
            </w:pPr>
            <w:r w:rsidRPr="0086257B">
              <w:rPr>
                <w:b/>
                <w:bCs/>
                <w:sz w:val="20"/>
                <w:szCs w:val="20"/>
              </w:rPr>
              <w:t>Objective</w:t>
            </w:r>
          </w:p>
        </w:tc>
        <w:tc>
          <w:tcPr>
            <w:tcW w:w="5804" w:type="dxa"/>
          </w:tcPr>
          <w:p w14:paraId="57E4D346" w14:textId="71876368" w:rsidR="00282C16" w:rsidRPr="0086257B" w:rsidRDefault="00156125" w:rsidP="0086257B">
            <w:pPr>
              <w:pStyle w:val="Default"/>
              <w:jc w:val="both"/>
              <w:rPr>
                <w:b/>
                <w:bCs/>
                <w:sz w:val="20"/>
                <w:szCs w:val="20"/>
              </w:rPr>
            </w:pPr>
            <w:r w:rsidRPr="0086257B">
              <w:rPr>
                <w:b/>
                <w:bCs/>
                <w:sz w:val="20"/>
                <w:szCs w:val="20"/>
              </w:rPr>
              <w:t>Key questions</w:t>
            </w:r>
          </w:p>
        </w:tc>
      </w:tr>
      <w:tr w:rsidR="00282C16" w:rsidRPr="00B033AF" w14:paraId="27E91F3E" w14:textId="77777777" w:rsidTr="3A540217">
        <w:tc>
          <w:tcPr>
            <w:tcW w:w="421" w:type="dxa"/>
          </w:tcPr>
          <w:p w14:paraId="49DDE3E0" w14:textId="22A5C446" w:rsidR="00282C16" w:rsidRPr="0086257B" w:rsidRDefault="00156125" w:rsidP="0086257B">
            <w:pPr>
              <w:pStyle w:val="Default"/>
              <w:jc w:val="both"/>
              <w:rPr>
                <w:sz w:val="20"/>
                <w:szCs w:val="20"/>
              </w:rPr>
            </w:pPr>
            <w:r w:rsidRPr="0086257B">
              <w:rPr>
                <w:sz w:val="20"/>
                <w:szCs w:val="20"/>
              </w:rPr>
              <w:t>1.</w:t>
            </w:r>
          </w:p>
        </w:tc>
        <w:tc>
          <w:tcPr>
            <w:tcW w:w="2835" w:type="dxa"/>
          </w:tcPr>
          <w:p w14:paraId="607BE0DD" w14:textId="07BF7636" w:rsidR="00BD6E74" w:rsidRPr="0086257B" w:rsidRDefault="00E4512D" w:rsidP="0086257B">
            <w:pPr>
              <w:pStyle w:val="Default"/>
              <w:jc w:val="both"/>
              <w:rPr>
                <w:sz w:val="20"/>
                <w:szCs w:val="20"/>
                <w:lang w:val="en-GB"/>
              </w:rPr>
            </w:pPr>
            <w:r w:rsidRPr="0086257B">
              <w:rPr>
                <w:sz w:val="20"/>
                <w:szCs w:val="20"/>
                <w:lang w:val="en-GB"/>
              </w:rPr>
              <w:t xml:space="preserve">Assess the </w:t>
            </w:r>
            <w:r w:rsidRPr="0086257B">
              <w:rPr>
                <w:b/>
                <w:bCs/>
                <w:sz w:val="20"/>
                <w:szCs w:val="20"/>
                <w:lang w:val="en-GB"/>
              </w:rPr>
              <w:t>re</w:t>
            </w:r>
            <w:r w:rsidR="00156125" w:rsidRPr="0086257B">
              <w:rPr>
                <w:b/>
                <w:bCs/>
                <w:sz w:val="20"/>
                <w:szCs w:val="20"/>
                <w:lang w:val="en-GB"/>
              </w:rPr>
              <w:t>levance</w:t>
            </w:r>
            <w:r w:rsidRPr="0086257B">
              <w:rPr>
                <w:sz w:val="20"/>
                <w:szCs w:val="20"/>
                <w:lang w:val="en-GB"/>
              </w:rPr>
              <w:t xml:space="preserve"> and appropriateness of </w:t>
            </w:r>
            <w:r w:rsidR="00BD6E74" w:rsidRPr="0086257B">
              <w:rPr>
                <w:sz w:val="20"/>
                <w:szCs w:val="20"/>
                <w:lang w:val="en-GB"/>
              </w:rPr>
              <w:t>programme de</w:t>
            </w:r>
            <w:r w:rsidRPr="0086257B">
              <w:rPr>
                <w:sz w:val="20"/>
                <w:szCs w:val="20"/>
                <w:lang w:val="en-GB"/>
              </w:rPr>
              <w:t>sign and strategies</w:t>
            </w:r>
            <w:r w:rsidR="0028385C" w:rsidRPr="0086257B">
              <w:rPr>
                <w:sz w:val="20"/>
                <w:szCs w:val="20"/>
                <w:lang w:val="en-GB"/>
              </w:rPr>
              <w:t xml:space="preserve"> as well as the </w:t>
            </w:r>
            <w:r w:rsidR="0028385C" w:rsidRPr="0086257B">
              <w:rPr>
                <w:b/>
                <w:bCs/>
                <w:sz w:val="20"/>
                <w:szCs w:val="20"/>
                <w:lang w:val="en-GB"/>
              </w:rPr>
              <w:t>accountability</w:t>
            </w:r>
            <w:r w:rsidR="0028385C" w:rsidRPr="0086257B">
              <w:rPr>
                <w:sz w:val="20"/>
                <w:szCs w:val="20"/>
                <w:lang w:val="en-GB"/>
              </w:rPr>
              <w:t xml:space="preserve"> to the affected population</w:t>
            </w:r>
          </w:p>
        </w:tc>
        <w:tc>
          <w:tcPr>
            <w:tcW w:w="5804" w:type="dxa"/>
          </w:tcPr>
          <w:p w14:paraId="7061E7D8" w14:textId="68B6EBB5" w:rsidR="00282C16" w:rsidRPr="0086257B" w:rsidRDefault="00156125" w:rsidP="0086257B">
            <w:pPr>
              <w:pStyle w:val="Default"/>
              <w:jc w:val="both"/>
              <w:rPr>
                <w:sz w:val="20"/>
                <w:szCs w:val="20"/>
                <w:lang w:val="en-GB"/>
              </w:rPr>
            </w:pPr>
            <w:r w:rsidRPr="0086257B">
              <w:rPr>
                <w:sz w:val="20"/>
                <w:szCs w:val="20"/>
                <w:lang w:val="en-GB"/>
              </w:rPr>
              <w:t xml:space="preserve">How was the </w:t>
            </w:r>
            <w:r w:rsidR="00BD6E74" w:rsidRPr="0086257B">
              <w:rPr>
                <w:sz w:val="20"/>
                <w:szCs w:val="20"/>
                <w:lang w:val="en-GB"/>
              </w:rPr>
              <w:t>programme</w:t>
            </w:r>
            <w:r w:rsidRPr="0086257B">
              <w:rPr>
                <w:sz w:val="20"/>
                <w:szCs w:val="20"/>
                <w:lang w:val="en-GB"/>
              </w:rPr>
              <w:t xml:space="preserve"> relevant to the beneficiaries’ needs and priorities, generated or exa</w:t>
            </w:r>
            <w:r w:rsidR="00E4512D" w:rsidRPr="0086257B">
              <w:rPr>
                <w:sz w:val="20"/>
                <w:szCs w:val="20"/>
                <w:lang w:val="en-GB"/>
              </w:rPr>
              <w:t>cerbated</w:t>
            </w:r>
            <w:r w:rsidRPr="0086257B">
              <w:rPr>
                <w:sz w:val="20"/>
                <w:szCs w:val="20"/>
                <w:lang w:val="en-GB"/>
              </w:rPr>
              <w:t xml:space="preserve"> by </w:t>
            </w:r>
            <w:r w:rsidR="00BD6E74" w:rsidRPr="0086257B">
              <w:rPr>
                <w:sz w:val="20"/>
                <w:szCs w:val="20"/>
                <w:lang w:val="en-GB"/>
              </w:rPr>
              <w:t>active conflicts and</w:t>
            </w:r>
            <w:r w:rsidRPr="0086257B">
              <w:rPr>
                <w:sz w:val="20"/>
                <w:szCs w:val="20"/>
                <w:lang w:val="en-GB"/>
              </w:rPr>
              <w:t xml:space="preserve"> in contexts of pre-existing humanitarian needs?</w:t>
            </w:r>
            <w:r w:rsidR="00D83D2F" w:rsidRPr="0086257B">
              <w:rPr>
                <w:sz w:val="20"/>
                <w:szCs w:val="20"/>
                <w:lang w:val="en-GB"/>
              </w:rPr>
              <w:t xml:space="preserve"> How much have they benefited from the </w:t>
            </w:r>
            <w:r w:rsidR="00BD6E74" w:rsidRPr="0086257B">
              <w:rPr>
                <w:sz w:val="20"/>
                <w:szCs w:val="20"/>
                <w:lang w:val="en-GB"/>
              </w:rPr>
              <w:t>programme</w:t>
            </w:r>
            <w:r w:rsidR="00D83D2F" w:rsidRPr="0086257B">
              <w:rPr>
                <w:sz w:val="20"/>
                <w:szCs w:val="20"/>
                <w:lang w:val="en-GB"/>
              </w:rPr>
              <w:t xml:space="preserve"> interventions?</w:t>
            </w:r>
          </w:p>
          <w:p w14:paraId="4C7D6076" w14:textId="069C4895" w:rsidR="0028385C" w:rsidRPr="0086257B" w:rsidRDefault="0028385C" w:rsidP="0086257B">
            <w:pPr>
              <w:pStyle w:val="Default"/>
              <w:jc w:val="both"/>
              <w:rPr>
                <w:sz w:val="20"/>
                <w:szCs w:val="20"/>
                <w:lang w:val="en-GB"/>
              </w:rPr>
            </w:pPr>
            <w:r w:rsidRPr="0086257B">
              <w:rPr>
                <w:sz w:val="20"/>
                <w:szCs w:val="20"/>
                <w:lang w:val="en-GB"/>
              </w:rPr>
              <w:t>Are the affected people consulted and actively involved in the design and implementation of the programme, and are there open channels for complaints and feedback of different natures?</w:t>
            </w:r>
          </w:p>
          <w:p w14:paraId="113EDCFE" w14:textId="77777777" w:rsidR="00A472CC" w:rsidRPr="0086257B" w:rsidRDefault="00A472CC" w:rsidP="0086257B">
            <w:pPr>
              <w:pStyle w:val="Default"/>
              <w:jc w:val="both"/>
              <w:rPr>
                <w:sz w:val="20"/>
                <w:szCs w:val="20"/>
              </w:rPr>
            </w:pPr>
          </w:p>
          <w:p w14:paraId="12188465" w14:textId="6762DFB3" w:rsidR="00A472CC" w:rsidRPr="0086257B" w:rsidRDefault="1A0FA820" w:rsidP="0086257B">
            <w:pPr>
              <w:pStyle w:val="Default"/>
              <w:jc w:val="both"/>
              <w:rPr>
                <w:i/>
                <w:iCs/>
                <w:sz w:val="20"/>
                <w:szCs w:val="20"/>
              </w:rPr>
            </w:pPr>
            <w:r w:rsidRPr="0086257B">
              <w:rPr>
                <w:i/>
                <w:iCs/>
                <w:sz w:val="20"/>
                <w:szCs w:val="20"/>
              </w:rPr>
              <w:t>The design process, ways of working and approaches for the implementation will also be analyzed to address these questions.</w:t>
            </w:r>
          </w:p>
          <w:p w14:paraId="0B6E7773" w14:textId="541B36BE" w:rsidR="00A472CC" w:rsidRPr="0086257B" w:rsidRDefault="1A0FA820" w:rsidP="0086257B">
            <w:pPr>
              <w:pStyle w:val="Default"/>
              <w:jc w:val="both"/>
              <w:rPr>
                <w:i/>
                <w:iCs/>
                <w:sz w:val="20"/>
                <w:szCs w:val="20"/>
              </w:rPr>
            </w:pPr>
            <w:r w:rsidRPr="0086257B">
              <w:rPr>
                <w:i/>
                <w:iCs/>
                <w:sz w:val="20"/>
                <w:szCs w:val="20"/>
              </w:rPr>
              <w:lastRenderedPageBreak/>
              <w:t xml:space="preserve">Was the approach to involving the </w:t>
            </w:r>
            <w:proofErr w:type="spellStart"/>
            <w:r w:rsidRPr="0086257B">
              <w:rPr>
                <w:i/>
                <w:iCs/>
                <w:sz w:val="20"/>
                <w:szCs w:val="20"/>
              </w:rPr>
              <w:t>programme's</w:t>
            </w:r>
            <w:proofErr w:type="spellEnd"/>
            <w:r w:rsidRPr="0086257B">
              <w:rPr>
                <w:i/>
                <w:iCs/>
                <w:sz w:val="20"/>
                <w:szCs w:val="20"/>
              </w:rPr>
              <w:t xml:space="preserve"> beneficiaries inclusive enough to take account of the specific characteristics of the vulnerable communities we supported?</w:t>
            </w:r>
          </w:p>
        </w:tc>
      </w:tr>
      <w:tr w:rsidR="00282C16" w:rsidRPr="00B033AF" w14:paraId="37F44986" w14:textId="77777777" w:rsidTr="3A540217">
        <w:tc>
          <w:tcPr>
            <w:tcW w:w="421" w:type="dxa"/>
          </w:tcPr>
          <w:p w14:paraId="3560444C" w14:textId="63812106" w:rsidR="00282C16" w:rsidRPr="0086257B" w:rsidRDefault="00156125" w:rsidP="0086257B">
            <w:pPr>
              <w:pStyle w:val="Default"/>
              <w:jc w:val="both"/>
              <w:rPr>
                <w:sz w:val="20"/>
                <w:szCs w:val="20"/>
              </w:rPr>
            </w:pPr>
            <w:r w:rsidRPr="0086257B">
              <w:rPr>
                <w:sz w:val="20"/>
                <w:szCs w:val="20"/>
              </w:rPr>
              <w:lastRenderedPageBreak/>
              <w:t>2.</w:t>
            </w:r>
          </w:p>
        </w:tc>
        <w:tc>
          <w:tcPr>
            <w:tcW w:w="2835" w:type="dxa"/>
          </w:tcPr>
          <w:p w14:paraId="4928E8FB" w14:textId="0A8E437F" w:rsidR="00282C16" w:rsidRPr="0086257B" w:rsidRDefault="0107556B" w:rsidP="0086257B">
            <w:pPr>
              <w:autoSpaceDE w:val="0"/>
              <w:autoSpaceDN w:val="0"/>
              <w:adjustRightInd w:val="0"/>
              <w:jc w:val="both"/>
              <w:rPr>
                <w:rFonts w:ascii="Arial" w:hAnsi="Arial" w:cs="Arial"/>
              </w:rPr>
            </w:pPr>
            <w:r w:rsidRPr="0086257B">
              <w:rPr>
                <w:rFonts w:ascii="Arial" w:hAnsi="Arial" w:cs="Arial"/>
                <w:color w:val="000000" w:themeColor="text1"/>
                <w:lang w:val="en-GB"/>
              </w:rPr>
              <w:t xml:space="preserve">Nexus: </w:t>
            </w:r>
            <w:r w:rsidRPr="0086257B">
              <w:rPr>
                <w:rFonts w:ascii="Arial" w:hAnsi="Arial" w:cs="Arial"/>
                <w:b/>
                <w:bCs/>
                <w:color w:val="000000" w:themeColor="text1"/>
                <w:lang w:val="en-GB"/>
              </w:rPr>
              <w:t>Timeliness</w:t>
            </w:r>
            <w:r w:rsidRPr="0086257B">
              <w:rPr>
                <w:rFonts w:ascii="Arial" w:hAnsi="Arial" w:cs="Arial"/>
                <w:color w:val="000000" w:themeColor="text1"/>
                <w:lang w:val="en-GB"/>
              </w:rPr>
              <w:t xml:space="preserve"> and </w:t>
            </w:r>
            <w:r w:rsidRPr="0086257B">
              <w:rPr>
                <w:rFonts w:ascii="Arial" w:hAnsi="Arial" w:cs="Arial"/>
                <w:b/>
                <w:bCs/>
                <w:color w:val="000000" w:themeColor="text1"/>
                <w:lang w:val="en-GB"/>
              </w:rPr>
              <w:t>connectedness</w:t>
            </w:r>
            <w:r w:rsidRPr="0086257B">
              <w:rPr>
                <w:rFonts w:ascii="Arial" w:hAnsi="Arial" w:cs="Arial"/>
                <w:color w:val="000000" w:themeColor="text1"/>
                <w:lang w:val="en-GB"/>
              </w:rPr>
              <w:t xml:space="preserve"> </w:t>
            </w:r>
          </w:p>
        </w:tc>
        <w:tc>
          <w:tcPr>
            <w:tcW w:w="5804" w:type="dxa"/>
          </w:tcPr>
          <w:p w14:paraId="6552CEB6" w14:textId="77777777" w:rsidR="00A472CC" w:rsidRPr="0086257B" w:rsidRDefault="008D3124" w:rsidP="0086257B">
            <w:pPr>
              <w:pStyle w:val="Default"/>
              <w:jc w:val="both"/>
              <w:rPr>
                <w:sz w:val="20"/>
                <w:szCs w:val="20"/>
                <w:lang w:val="en-GB"/>
              </w:rPr>
            </w:pPr>
            <w:r w:rsidRPr="0086257B">
              <w:rPr>
                <w:sz w:val="20"/>
                <w:szCs w:val="20"/>
                <w:lang w:val="en-GB"/>
              </w:rPr>
              <w:t>How did the programme performed in responding to both immediate needs while also building the resilience of vulnerable populations caught in protracted crises?</w:t>
            </w:r>
          </w:p>
          <w:p w14:paraId="417EC910" w14:textId="2E206762" w:rsidR="008D3124" w:rsidRPr="0086257B" w:rsidRDefault="00C16F57" w:rsidP="0086257B">
            <w:pPr>
              <w:pStyle w:val="Default"/>
              <w:jc w:val="both"/>
              <w:rPr>
                <w:sz w:val="20"/>
                <w:szCs w:val="20"/>
                <w:lang w:val="en-GB"/>
              </w:rPr>
            </w:pPr>
            <w:r w:rsidRPr="0086257B">
              <w:rPr>
                <w:sz w:val="20"/>
                <w:szCs w:val="20"/>
                <w:lang w:val="en-GB"/>
              </w:rPr>
              <w:t>Where relevant, how has the response connected with long term efforts for resilient development, considering the triple nexus (Humanitarian/Development/Peace) and at what stage was this introduced to our analysis?</w:t>
            </w:r>
          </w:p>
        </w:tc>
      </w:tr>
      <w:tr w:rsidR="00282C16" w:rsidRPr="00B033AF" w14:paraId="55963B05" w14:textId="77777777" w:rsidTr="3A540217">
        <w:tc>
          <w:tcPr>
            <w:tcW w:w="421" w:type="dxa"/>
          </w:tcPr>
          <w:p w14:paraId="31B563EF" w14:textId="065320CE" w:rsidR="00282C16" w:rsidRPr="0086257B" w:rsidRDefault="00156125" w:rsidP="0086257B">
            <w:pPr>
              <w:pStyle w:val="Default"/>
              <w:jc w:val="both"/>
              <w:rPr>
                <w:sz w:val="20"/>
                <w:szCs w:val="20"/>
              </w:rPr>
            </w:pPr>
            <w:r w:rsidRPr="0086257B">
              <w:rPr>
                <w:sz w:val="20"/>
                <w:szCs w:val="20"/>
              </w:rPr>
              <w:t>3.</w:t>
            </w:r>
          </w:p>
        </w:tc>
        <w:tc>
          <w:tcPr>
            <w:tcW w:w="2835" w:type="dxa"/>
          </w:tcPr>
          <w:p w14:paraId="16C7A1E4" w14:textId="78A6547A" w:rsidR="00282C16" w:rsidRPr="0086257B" w:rsidRDefault="00E4512D" w:rsidP="0086257B">
            <w:pPr>
              <w:pStyle w:val="Default"/>
              <w:jc w:val="both"/>
              <w:rPr>
                <w:sz w:val="20"/>
                <w:szCs w:val="20"/>
              </w:rPr>
            </w:pPr>
            <w:r w:rsidRPr="0086257B">
              <w:rPr>
                <w:sz w:val="20"/>
                <w:szCs w:val="20"/>
              </w:rPr>
              <w:t xml:space="preserve">Assess </w:t>
            </w:r>
            <w:r w:rsidRPr="0086257B">
              <w:rPr>
                <w:b/>
                <w:bCs/>
                <w:sz w:val="20"/>
                <w:szCs w:val="20"/>
              </w:rPr>
              <w:t>e</w:t>
            </w:r>
            <w:r w:rsidR="00156125" w:rsidRPr="0086257B">
              <w:rPr>
                <w:b/>
                <w:bCs/>
                <w:sz w:val="20"/>
                <w:szCs w:val="20"/>
              </w:rPr>
              <w:t>ffectiveness</w:t>
            </w:r>
            <w:r w:rsidRPr="0086257B">
              <w:rPr>
                <w:sz w:val="20"/>
                <w:szCs w:val="20"/>
              </w:rPr>
              <w:t xml:space="preserve"> in achieving </w:t>
            </w:r>
            <w:proofErr w:type="spellStart"/>
            <w:r w:rsidR="002403BE" w:rsidRPr="0086257B">
              <w:rPr>
                <w:sz w:val="20"/>
                <w:szCs w:val="20"/>
              </w:rPr>
              <w:t>programme</w:t>
            </w:r>
            <w:proofErr w:type="spellEnd"/>
            <w:r w:rsidRPr="0086257B">
              <w:rPr>
                <w:sz w:val="20"/>
                <w:szCs w:val="20"/>
              </w:rPr>
              <w:t xml:space="preserve"> outcomes</w:t>
            </w:r>
          </w:p>
        </w:tc>
        <w:tc>
          <w:tcPr>
            <w:tcW w:w="5804" w:type="dxa"/>
          </w:tcPr>
          <w:p w14:paraId="6E8C2890" w14:textId="346B5539" w:rsidR="00156125" w:rsidRPr="0086257B" w:rsidRDefault="0107556B" w:rsidP="0086257B">
            <w:pPr>
              <w:autoSpaceDE w:val="0"/>
              <w:autoSpaceDN w:val="0"/>
              <w:adjustRightInd w:val="0"/>
              <w:jc w:val="both"/>
              <w:rPr>
                <w:rFonts w:ascii="Arial" w:hAnsi="Arial" w:cs="Arial"/>
                <w:color w:val="000000"/>
                <w:lang w:val="en-GB"/>
              </w:rPr>
            </w:pPr>
            <w:r w:rsidRPr="0086257B">
              <w:rPr>
                <w:rFonts w:ascii="Arial" w:hAnsi="Arial" w:cs="Arial"/>
                <w:color w:val="000000" w:themeColor="text1"/>
                <w:lang w:val="en-GB"/>
              </w:rPr>
              <w:t xml:space="preserve">To what extent did the programme achieve its intended objectives? </w:t>
            </w:r>
          </w:p>
          <w:p w14:paraId="31E077E1" w14:textId="1CAA53BA" w:rsidR="00156125" w:rsidRPr="0086257B" w:rsidRDefault="0107556B" w:rsidP="0086257B">
            <w:pPr>
              <w:autoSpaceDE w:val="0"/>
              <w:autoSpaceDN w:val="0"/>
              <w:adjustRightInd w:val="0"/>
              <w:jc w:val="both"/>
              <w:rPr>
                <w:rFonts w:ascii="Arial" w:hAnsi="Arial" w:cs="Arial"/>
                <w:color w:val="000000"/>
                <w:lang w:val="en-GB"/>
              </w:rPr>
            </w:pPr>
            <w:r w:rsidRPr="0086257B">
              <w:rPr>
                <w:rFonts w:ascii="Arial" w:hAnsi="Arial" w:cs="Arial"/>
                <w:color w:val="000000" w:themeColor="text1"/>
                <w:lang w:val="en-GB"/>
              </w:rPr>
              <w:t>What factors have contributed to achieving the expected results of the programmes (enablers)?</w:t>
            </w:r>
          </w:p>
          <w:p w14:paraId="4D5AC68F" w14:textId="5CD46310" w:rsidR="002403BE" w:rsidRPr="0086257B" w:rsidRDefault="3A540217" w:rsidP="0086257B">
            <w:pPr>
              <w:autoSpaceDE w:val="0"/>
              <w:autoSpaceDN w:val="0"/>
              <w:adjustRightInd w:val="0"/>
              <w:jc w:val="both"/>
              <w:rPr>
                <w:rFonts w:ascii="Arial" w:hAnsi="Arial" w:cs="Arial"/>
                <w:color w:val="000000"/>
                <w:lang w:val="en-GB"/>
              </w:rPr>
            </w:pPr>
            <w:r w:rsidRPr="0086257B">
              <w:rPr>
                <w:rFonts w:ascii="Arial" w:hAnsi="Arial" w:cs="Arial"/>
                <w:color w:val="000000" w:themeColor="text1"/>
                <w:lang w:val="en-GB"/>
              </w:rPr>
              <w:t xml:space="preserve">What </w:t>
            </w:r>
            <w:commentRangeStart w:id="2"/>
            <w:r w:rsidRPr="0086257B">
              <w:rPr>
                <w:rFonts w:ascii="Arial" w:hAnsi="Arial" w:cs="Arial"/>
                <w:color w:val="000000" w:themeColor="text1"/>
                <w:lang w:val="en-GB"/>
              </w:rPr>
              <w:t>factors</w:t>
            </w:r>
            <w:commentRangeEnd w:id="2"/>
            <w:r w:rsidR="002403BE" w:rsidRPr="0086257B">
              <w:rPr>
                <w:rStyle w:val="Verwijzingopmerking"/>
                <w:rFonts w:ascii="Arial" w:hAnsi="Arial" w:cs="Arial"/>
                <w:sz w:val="20"/>
                <w:szCs w:val="20"/>
              </w:rPr>
              <w:commentReference w:id="2"/>
            </w:r>
            <w:r w:rsidRPr="0086257B">
              <w:rPr>
                <w:rFonts w:ascii="Arial" w:hAnsi="Arial" w:cs="Arial"/>
                <w:color w:val="000000" w:themeColor="text1"/>
                <w:lang w:val="en-GB"/>
              </w:rPr>
              <w:t xml:space="preserve"> (internal and external) hindered the programme implementation and intended outcomes (blockers)?</w:t>
            </w:r>
          </w:p>
          <w:p w14:paraId="79637DC4" w14:textId="4BBA7E49" w:rsidR="1A0FA820" w:rsidRPr="0086257B" w:rsidRDefault="1A0FA820" w:rsidP="0086257B">
            <w:pPr>
              <w:jc w:val="both"/>
              <w:rPr>
                <w:rFonts w:ascii="Arial" w:hAnsi="Arial" w:cs="Arial"/>
                <w:color w:val="000000" w:themeColor="text1"/>
                <w:lang w:val="en-GB"/>
              </w:rPr>
            </w:pPr>
            <w:r w:rsidRPr="0086257B">
              <w:rPr>
                <w:rFonts w:ascii="Arial" w:hAnsi="Arial" w:cs="Arial"/>
                <w:color w:val="000000" w:themeColor="text1"/>
                <w:lang w:val="en-GB"/>
              </w:rPr>
              <w:t>Are the constraints on implementation and their impact on programme delivery being monitored? In what way?</w:t>
            </w:r>
          </w:p>
          <w:p w14:paraId="33F72755" w14:textId="77777777" w:rsidR="002403BE" w:rsidRPr="0086257B" w:rsidRDefault="002403BE" w:rsidP="0086257B">
            <w:pPr>
              <w:autoSpaceDE w:val="0"/>
              <w:autoSpaceDN w:val="0"/>
              <w:adjustRightInd w:val="0"/>
              <w:jc w:val="both"/>
              <w:rPr>
                <w:rFonts w:ascii="Arial" w:hAnsi="Arial" w:cs="Arial"/>
                <w:color w:val="000000"/>
                <w:lang w:val="en-GB"/>
              </w:rPr>
            </w:pPr>
          </w:p>
          <w:p w14:paraId="039A680C" w14:textId="581A8A71" w:rsidR="00282C16" w:rsidRPr="0086257B" w:rsidRDefault="002403BE" w:rsidP="0086257B">
            <w:pPr>
              <w:pStyle w:val="Default"/>
              <w:jc w:val="both"/>
              <w:rPr>
                <w:i/>
                <w:iCs/>
                <w:sz w:val="20"/>
                <w:szCs w:val="20"/>
                <w:lang w:val="en-GB"/>
              </w:rPr>
            </w:pPr>
            <w:r w:rsidRPr="0086257B">
              <w:rPr>
                <w:i/>
                <w:iCs/>
                <w:sz w:val="20"/>
                <w:szCs w:val="20"/>
                <w:lang w:val="en-GB"/>
              </w:rPr>
              <w:t>The local humanitarian leadership, community engagement and coordination with local authorities components should be factored to address these questions.</w:t>
            </w:r>
          </w:p>
        </w:tc>
      </w:tr>
      <w:tr w:rsidR="00282C16" w:rsidRPr="00B033AF" w14:paraId="7F41F20C" w14:textId="77777777" w:rsidTr="3A540217">
        <w:tc>
          <w:tcPr>
            <w:tcW w:w="421" w:type="dxa"/>
          </w:tcPr>
          <w:p w14:paraId="7F632486" w14:textId="3D36A9CF" w:rsidR="00282C16" w:rsidRPr="0086257B" w:rsidRDefault="00156125" w:rsidP="0086257B">
            <w:pPr>
              <w:pStyle w:val="Default"/>
              <w:jc w:val="both"/>
              <w:rPr>
                <w:sz w:val="20"/>
                <w:szCs w:val="20"/>
                <w:lang w:val="en-GB"/>
              </w:rPr>
            </w:pPr>
            <w:r w:rsidRPr="0086257B">
              <w:rPr>
                <w:sz w:val="20"/>
                <w:szCs w:val="20"/>
                <w:lang w:val="en-GB"/>
              </w:rPr>
              <w:t>4.</w:t>
            </w:r>
          </w:p>
        </w:tc>
        <w:tc>
          <w:tcPr>
            <w:tcW w:w="2835" w:type="dxa"/>
          </w:tcPr>
          <w:p w14:paraId="197D3699" w14:textId="10EE0AAC" w:rsidR="00282C16" w:rsidRPr="0086257B" w:rsidRDefault="00E4512D" w:rsidP="0086257B">
            <w:pPr>
              <w:pStyle w:val="Default"/>
              <w:jc w:val="both"/>
              <w:rPr>
                <w:sz w:val="20"/>
                <w:szCs w:val="20"/>
              </w:rPr>
            </w:pPr>
            <w:r w:rsidRPr="0086257B">
              <w:rPr>
                <w:sz w:val="20"/>
                <w:szCs w:val="20"/>
                <w:lang w:val="en-GB"/>
              </w:rPr>
              <w:t xml:space="preserve">Assess the </w:t>
            </w:r>
            <w:r w:rsidRPr="0086257B">
              <w:rPr>
                <w:b/>
                <w:bCs/>
                <w:sz w:val="20"/>
                <w:szCs w:val="20"/>
                <w:lang w:val="en-GB"/>
              </w:rPr>
              <w:t>impact</w:t>
            </w:r>
            <w:r w:rsidRPr="0086257B">
              <w:rPr>
                <w:sz w:val="20"/>
                <w:szCs w:val="20"/>
                <w:lang w:val="en-GB"/>
              </w:rPr>
              <w:t xml:space="preserve"> of the </w:t>
            </w:r>
            <w:r w:rsidR="00FA04C0" w:rsidRPr="0086257B">
              <w:rPr>
                <w:sz w:val="20"/>
                <w:szCs w:val="20"/>
                <w:lang w:val="en-GB"/>
              </w:rPr>
              <w:t>programme</w:t>
            </w:r>
            <w:r w:rsidRPr="0086257B">
              <w:rPr>
                <w:sz w:val="20"/>
                <w:szCs w:val="20"/>
                <w:lang w:val="en-GB"/>
              </w:rPr>
              <w:t xml:space="preserve"> outcomes</w:t>
            </w:r>
            <w:r w:rsidR="00FA04C0" w:rsidRPr="0086257B">
              <w:rPr>
                <w:sz w:val="20"/>
                <w:szCs w:val="20"/>
                <w:lang w:val="en-GB"/>
              </w:rPr>
              <w:t xml:space="preserve">: the </w:t>
            </w:r>
            <w:r w:rsidR="00FA04C0" w:rsidRPr="0086257B">
              <w:rPr>
                <w:b/>
                <w:bCs/>
                <w:sz w:val="20"/>
                <w:szCs w:val="20"/>
                <w:lang w:val="en-GB"/>
              </w:rPr>
              <w:t>integrated approach</w:t>
            </w:r>
          </w:p>
        </w:tc>
        <w:tc>
          <w:tcPr>
            <w:tcW w:w="5804" w:type="dxa"/>
          </w:tcPr>
          <w:p w14:paraId="263AE8E4" w14:textId="29D0D408" w:rsidR="00FF0C02" w:rsidRPr="0086257B" w:rsidRDefault="08341072" w:rsidP="0086257B">
            <w:pPr>
              <w:autoSpaceDE w:val="0"/>
              <w:autoSpaceDN w:val="0"/>
              <w:adjustRightInd w:val="0"/>
              <w:jc w:val="both"/>
              <w:rPr>
                <w:rFonts w:ascii="Arial" w:hAnsi="Arial" w:cs="Arial"/>
                <w:color w:val="000000"/>
                <w:lang w:val="en-GB"/>
              </w:rPr>
            </w:pPr>
            <w:r w:rsidRPr="0086257B">
              <w:rPr>
                <w:rFonts w:ascii="Arial" w:hAnsi="Arial" w:cs="Arial"/>
                <w:color w:val="000000" w:themeColor="text1"/>
                <w:lang w:val="en-GB"/>
              </w:rPr>
              <w:t>Where the intended outcomes achieved at difference stages in the programme? </w:t>
            </w:r>
          </w:p>
          <w:p w14:paraId="24B29E41" w14:textId="5D12DA76" w:rsidR="08341072" w:rsidRPr="0086257B" w:rsidRDefault="08341072" w:rsidP="0086257B">
            <w:pPr>
              <w:jc w:val="both"/>
              <w:rPr>
                <w:rFonts w:ascii="Arial" w:hAnsi="Arial" w:cs="Arial"/>
                <w:color w:val="000000" w:themeColor="text1"/>
                <w:lang w:val="en-GB"/>
              </w:rPr>
            </w:pPr>
            <w:r w:rsidRPr="0086257B">
              <w:rPr>
                <w:rFonts w:ascii="Arial" w:hAnsi="Arial" w:cs="Arial"/>
                <w:color w:val="000000" w:themeColor="text1"/>
                <w:lang w:val="en-GB"/>
              </w:rPr>
              <w:t>Do the indicators used make it possible to detect any negative impact of the intervention on the achievement of the objectives? Are these observed, identified and anticipated?</w:t>
            </w:r>
          </w:p>
          <w:p w14:paraId="41425D1B" w14:textId="25951D89" w:rsidR="00FA04C0" w:rsidRPr="0086257B" w:rsidRDefault="0107556B" w:rsidP="0086257B">
            <w:pPr>
              <w:autoSpaceDE w:val="0"/>
              <w:autoSpaceDN w:val="0"/>
              <w:adjustRightInd w:val="0"/>
              <w:jc w:val="both"/>
              <w:rPr>
                <w:rFonts w:ascii="Arial" w:hAnsi="Arial" w:cs="Arial"/>
                <w:color w:val="000000"/>
                <w:lang w:val="en-GB"/>
              </w:rPr>
            </w:pPr>
            <w:r w:rsidRPr="0086257B">
              <w:rPr>
                <w:rFonts w:ascii="Arial" w:hAnsi="Arial" w:cs="Arial"/>
                <w:color w:val="000000" w:themeColor="text1"/>
                <w:lang w:val="en-GB"/>
              </w:rPr>
              <w:t xml:space="preserve">Has the integrated approach to achieve Protection outcomes been positive – neutral - negative? Did the programme </w:t>
            </w:r>
            <w:proofErr w:type="gramStart"/>
            <w:r w:rsidRPr="0086257B">
              <w:rPr>
                <w:rFonts w:ascii="Arial" w:hAnsi="Arial" w:cs="Arial"/>
                <w:color w:val="000000" w:themeColor="text1"/>
                <w:lang w:val="en-GB"/>
              </w:rPr>
              <w:t>improved</w:t>
            </w:r>
            <w:proofErr w:type="gramEnd"/>
            <w:r w:rsidRPr="0086257B">
              <w:rPr>
                <w:rFonts w:ascii="Arial" w:hAnsi="Arial" w:cs="Arial"/>
                <w:color w:val="000000" w:themeColor="text1"/>
                <w:lang w:val="en-GB"/>
              </w:rPr>
              <w:t xml:space="preserve"> the food security status of the targeted beneficiaries and reduced Protection threats (and vice versa)? </w:t>
            </w:r>
          </w:p>
          <w:p w14:paraId="2CAE7AF0" w14:textId="77777777" w:rsidR="00FA04C0" w:rsidRPr="0086257B" w:rsidRDefault="00FA04C0" w:rsidP="0086257B">
            <w:pPr>
              <w:autoSpaceDE w:val="0"/>
              <w:autoSpaceDN w:val="0"/>
              <w:adjustRightInd w:val="0"/>
              <w:jc w:val="both"/>
              <w:rPr>
                <w:rFonts w:ascii="Arial" w:hAnsi="Arial" w:cs="Arial"/>
                <w:color w:val="000000"/>
                <w:u w:val="single"/>
                <w:lang w:val="en-GB"/>
              </w:rPr>
            </w:pPr>
          </w:p>
          <w:p w14:paraId="550BF947" w14:textId="06CE77A3" w:rsidR="008D3124" w:rsidRPr="0086257B" w:rsidRDefault="0107556B" w:rsidP="0086257B">
            <w:pPr>
              <w:autoSpaceDE w:val="0"/>
              <w:autoSpaceDN w:val="0"/>
              <w:adjustRightInd w:val="0"/>
              <w:jc w:val="both"/>
              <w:rPr>
                <w:rFonts w:ascii="Arial" w:hAnsi="Arial" w:cs="Arial"/>
                <w:color w:val="000000"/>
                <w:lang w:val="en-GB"/>
              </w:rPr>
            </w:pPr>
            <w:r w:rsidRPr="0086257B">
              <w:rPr>
                <w:rFonts w:ascii="Arial" w:hAnsi="Arial" w:cs="Arial"/>
                <w:color w:val="000000" w:themeColor="text1"/>
                <w:lang w:val="en-GB"/>
              </w:rPr>
              <w:t>Is the influencing strategy and work based in evidence, and linked to the programme? How did the different stakeholders work together to achieve the different goals set?</w:t>
            </w:r>
          </w:p>
          <w:p w14:paraId="73A44041" w14:textId="09A243BE" w:rsidR="008D3124" w:rsidRPr="0086257B" w:rsidRDefault="0107556B" w:rsidP="0086257B">
            <w:pPr>
              <w:autoSpaceDE w:val="0"/>
              <w:autoSpaceDN w:val="0"/>
              <w:adjustRightInd w:val="0"/>
              <w:jc w:val="both"/>
              <w:rPr>
                <w:rFonts w:ascii="Arial" w:hAnsi="Arial" w:cs="Arial"/>
                <w:color w:val="000000"/>
                <w:lang w:val="en-GB"/>
              </w:rPr>
            </w:pPr>
            <w:r w:rsidRPr="0086257B">
              <w:rPr>
                <w:rFonts w:ascii="Arial" w:hAnsi="Arial" w:cs="Arial"/>
                <w:color w:val="000000" w:themeColor="text1"/>
                <w:lang w:val="en-GB"/>
              </w:rPr>
              <w:t>The local to global approach: how has it worked and what can be improved?</w:t>
            </w:r>
          </w:p>
        </w:tc>
      </w:tr>
      <w:tr w:rsidR="00282C16" w:rsidRPr="00B033AF" w14:paraId="312E92B1" w14:textId="77777777" w:rsidTr="3A540217">
        <w:tc>
          <w:tcPr>
            <w:tcW w:w="421" w:type="dxa"/>
          </w:tcPr>
          <w:p w14:paraId="1FEFC10E" w14:textId="130F86A4" w:rsidR="00282C16" w:rsidRPr="0086257B" w:rsidRDefault="00156125" w:rsidP="0086257B">
            <w:pPr>
              <w:pStyle w:val="Default"/>
              <w:jc w:val="both"/>
              <w:rPr>
                <w:sz w:val="20"/>
                <w:szCs w:val="20"/>
              </w:rPr>
            </w:pPr>
            <w:r w:rsidRPr="0086257B">
              <w:rPr>
                <w:sz w:val="20"/>
                <w:szCs w:val="20"/>
              </w:rPr>
              <w:t>5.</w:t>
            </w:r>
          </w:p>
        </w:tc>
        <w:tc>
          <w:tcPr>
            <w:tcW w:w="2835" w:type="dxa"/>
          </w:tcPr>
          <w:p w14:paraId="23BC5FC7" w14:textId="6D134FC5" w:rsidR="00156125" w:rsidRPr="0086257B" w:rsidRDefault="0107556B" w:rsidP="0086257B">
            <w:pPr>
              <w:autoSpaceDE w:val="0"/>
              <w:autoSpaceDN w:val="0"/>
              <w:adjustRightInd w:val="0"/>
              <w:jc w:val="both"/>
              <w:rPr>
                <w:rFonts w:ascii="Arial" w:hAnsi="Arial" w:cs="Arial"/>
                <w:color w:val="000000"/>
                <w:lang w:val="en-GB"/>
              </w:rPr>
            </w:pPr>
            <w:r w:rsidRPr="0086257B">
              <w:rPr>
                <w:rFonts w:ascii="Arial" w:hAnsi="Arial" w:cs="Arial"/>
                <w:b/>
                <w:bCs/>
                <w:color w:val="000000" w:themeColor="text1"/>
                <w:lang w:val="en-GB"/>
              </w:rPr>
              <w:t>Gender</w:t>
            </w:r>
            <w:r w:rsidRPr="0086257B">
              <w:rPr>
                <w:rFonts w:ascii="Arial" w:hAnsi="Arial" w:cs="Arial"/>
                <w:color w:val="000000" w:themeColor="text1"/>
                <w:lang w:val="en-GB"/>
              </w:rPr>
              <w:t xml:space="preserve"> Justice</w:t>
            </w:r>
          </w:p>
          <w:p w14:paraId="4BCDF1F4" w14:textId="77777777" w:rsidR="00282C16" w:rsidRPr="0086257B" w:rsidRDefault="00282C16" w:rsidP="0086257B">
            <w:pPr>
              <w:pStyle w:val="Default"/>
              <w:jc w:val="both"/>
              <w:rPr>
                <w:sz w:val="20"/>
                <w:szCs w:val="20"/>
              </w:rPr>
            </w:pPr>
          </w:p>
        </w:tc>
        <w:tc>
          <w:tcPr>
            <w:tcW w:w="5804" w:type="dxa"/>
          </w:tcPr>
          <w:p w14:paraId="05A39620" w14:textId="77777777" w:rsidR="00A472CC" w:rsidRPr="0086257B" w:rsidRDefault="00A472CC" w:rsidP="0086257B">
            <w:pPr>
              <w:pStyle w:val="Default"/>
              <w:jc w:val="both"/>
              <w:rPr>
                <w:sz w:val="20"/>
                <w:szCs w:val="20"/>
                <w:lang w:val="en-GB"/>
              </w:rPr>
            </w:pPr>
            <w:r w:rsidRPr="0086257B">
              <w:rPr>
                <w:sz w:val="20"/>
                <w:szCs w:val="20"/>
                <w:lang w:val="en-GB"/>
              </w:rPr>
              <w:t>To which extent the programme (including advocacy) addresses within communities Oxfam worked with gender equity and specific concerns and needs of women, girls, men and boys?</w:t>
            </w:r>
          </w:p>
          <w:p w14:paraId="6FC30E2F" w14:textId="77777777" w:rsidR="00A472CC" w:rsidRPr="0086257B" w:rsidRDefault="00A472CC" w:rsidP="0086257B">
            <w:pPr>
              <w:pStyle w:val="Default"/>
              <w:jc w:val="both"/>
              <w:rPr>
                <w:sz w:val="20"/>
                <w:szCs w:val="20"/>
                <w:lang w:val="en-GB"/>
              </w:rPr>
            </w:pPr>
            <w:r w:rsidRPr="0086257B">
              <w:rPr>
                <w:sz w:val="20"/>
                <w:szCs w:val="20"/>
                <w:lang w:val="en-GB"/>
              </w:rPr>
              <w:t>How is this addressed at the level of the stakeholders’ structures and ways of working?</w:t>
            </w:r>
          </w:p>
          <w:p w14:paraId="290402A2" w14:textId="77777777" w:rsidR="00A472CC" w:rsidRPr="0086257B" w:rsidRDefault="00A472CC" w:rsidP="0086257B">
            <w:pPr>
              <w:pStyle w:val="Default"/>
              <w:jc w:val="both"/>
              <w:rPr>
                <w:sz w:val="20"/>
                <w:szCs w:val="20"/>
                <w:lang w:val="en-GB"/>
              </w:rPr>
            </w:pPr>
          </w:p>
          <w:p w14:paraId="36C7FC80" w14:textId="19E5C783" w:rsidR="00A472CC" w:rsidRPr="0086257B" w:rsidRDefault="00A472CC" w:rsidP="0086257B">
            <w:pPr>
              <w:pStyle w:val="Default"/>
              <w:jc w:val="both"/>
              <w:rPr>
                <w:sz w:val="20"/>
                <w:szCs w:val="20"/>
              </w:rPr>
            </w:pPr>
            <w:r w:rsidRPr="0086257B">
              <w:rPr>
                <w:i/>
                <w:iCs/>
                <w:sz w:val="20"/>
                <w:szCs w:val="20"/>
                <w:lang w:val="en-GB"/>
              </w:rPr>
              <w:t>These questions will have to be addressed specifically at field level at the Gender component did not perspire through the programme proposal.</w:t>
            </w:r>
          </w:p>
        </w:tc>
      </w:tr>
      <w:tr w:rsidR="00A472CC" w:rsidRPr="00B033AF" w14:paraId="302E1DA6" w14:textId="77777777" w:rsidTr="3A540217">
        <w:tc>
          <w:tcPr>
            <w:tcW w:w="421" w:type="dxa"/>
          </w:tcPr>
          <w:p w14:paraId="6AD2C13B" w14:textId="00E712C2" w:rsidR="00A472CC" w:rsidRPr="0086257B" w:rsidRDefault="0028385C" w:rsidP="0086257B">
            <w:pPr>
              <w:pStyle w:val="Default"/>
              <w:jc w:val="both"/>
              <w:rPr>
                <w:sz w:val="20"/>
                <w:szCs w:val="20"/>
              </w:rPr>
            </w:pPr>
            <w:r w:rsidRPr="0086257B">
              <w:rPr>
                <w:sz w:val="20"/>
                <w:szCs w:val="20"/>
              </w:rPr>
              <w:t>6.</w:t>
            </w:r>
          </w:p>
        </w:tc>
        <w:tc>
          <w:tcPr>
            <w:tcW w:w="2835" w:type="dxa"/>
          </w:tcPr>
          <w:p w14:paraId="324BD52B" w14:textId="695C9425" w:rsidR="00A472CC" w:rsidRPr="0086257B" w:rsidRDefault="0107556B" w:rsidP="0086257B">
            <w:pPr>
              <w:autoSpaceDE w:val="0"/>
              <w:autoSpaceDN w:val="0"/>
              <w:adjustRightInd w:val="0"/>
              <w:jc w:val="both"/>
              <w:rPr>
                <w:rFonts w:ascii="Arial" w:hAnsi="Arial" w:cs="Arial"/>
                <w:color w:val="000000"/>
                <w:lang w:val="en-GB"/>
              </w:rPr>
            </w:pPr>
            <w:r w:rsidRPr="0086257B">
              <w:rPr>
                <w:rFonts w:ascii="Arial" w:hAnsi="Arial" w:cs="Arial"/>
                <w:b/>
                <w:bCs/>
                <w:color w:val="000000" w:themeColor="text1"/>
                <w:lang w:val="en-GB"/>
              </w:rPr>
              <w:t>Local</w:t>
            </w:r>
            <w:r w:rsidRPr="0086257B">
              <w:rPr>
                <w:rFonts w:ascii="Arial" w:hAnsi="Arial" w:cs="Arial"/>
                <w:color w:val="000000" w:themeColor="text1"/>
                <w:lang w:val="en-GB"/>
              </w:rPr>
              <w:t xml:space="preserve"> Humanitarian Leadership (</w:t>
            </w:r>
            <w:r w:rsidRPr="0086257B">
              <w:rPr>
                <w:rFonts w:ascii="Arial" w:hAnsi="Arial" w:cs="Arial"/>
                <w:b/>
                <w:bCs/>
                <w:color w:val="000000" w:themeColor="text1"/>
                <w:lang w:val="en-GB"/>
              </w:rPr>
              <w:t xml:space="preserve">partnerships) </w:t>
            </w:r>
            <w:r w:rsidRPr="0086257B">
              <w:rPr>
                <w:rFonts w:ascii="Arial" w:hAnsi="Arial" w:cs="Arial"/>
                <w:color w:val="000000" w:themeColor="text1"/>
                <w:lang w:val="en-GB"/>
              </w:rPr>
              <w:t xml:space="preserve">and </w:t>
            </w:r>
            <w:r w:rsidRPr="0086257B">
              <w:rPr>
                <w:rFonts w:ascii="Arial" w:hAnsi="Arial" w:cs="Arial"/>
                <w:b/>
                <w:bCs/>
                <w:color w:val="000000" w:themeColor="text1"/>
                <w:lang w:val="en-GB"/>
              </w:rPr>
              <w:t>community</w:t>
            </w:r>
            <w:r w:rsidRPr="0086257B">
              <w:rPr>
                <w:rFonts w:ascii="Arial" w:hAnsi="Arial" w:cs="Arial"/>
                <w:color w:val="000000" w:themeColor="text1"/>
                <w:lang w:val="en-GB"/>
              </w:rPr>
              <w:t>-based approach</w:t>
            </w:r>
          </w:p>
        </w:tc>
        <w:tc>
          <w:tcPr>
            <w:tcW w:w="5804" w:type="dxa"/>
          </w:tcPr>
          <w:p w14:paraId="729F11FB" w14:textId="020EBA1C" w:rsidR="00A472CC" w:rsidRPr="0086257B" w:rsidRDefault="00A472CC" w:rsidP="0086257B">
            <w:pPr>
              <w:pStyle w:val="Default"/>
              <w:jc w:val="both"/>
              <w:rPr>
                <w:sz w:val="20"/>
                <w:szCs w:val="20"/>
                <w:lang w:val="en-GB"/>
              </w:rPr>
            </w:pPr>
            <w:r w:rsidRPr="0086257B">
              <w:rPr>
                <w:sz w:val="20"/>
                <w:szCs w:val="20"/>
                <w:lang w:val="en-GB"/>
              </w:rPr>
              <w:t>Were communities and local partners involved in the programme’s design and implementation? How and what was the added value of their engagement?</w:t>
            </w:r>
          </w:p>
          <w:p w14:paraId="0A067780" w14:textId="41EFE09C" w:rsidR="00AF0DB1" w:rsidRPr="0086257B" w:rsidRDefault="00AF0DB1" w:rsidP="0086257B">
            <w:pPr>
              <w:pStyle w:val="Default"/>
              <w:jc w:val="both"/>
              <w:rPr>
                <w:sz w:val="20"/>
                <w:szCs w:val="20"/>
                <w:lang w:val="en-GB"/>
              </w:rPr>
            </w:pPr>
            <w:r w:rsidRPr="0086257B">
              <w:rPr>
                <w:sz w:val="20"/>
                <w:szCs w:val="20"/>
                <w:lang w:val="en-GB"/>
              </w:rPr>
              <w:t xml:space="preserve">Are partner relationships defined, capacity </w:t>
            </w:r>
            <w:proofErr w:type="gramStart"/>
            <w:r w:rsidRPr="0086257B">
              <w:rPr>
                <w:sz w:val="20"/>
                <w:szCs w:val="20"/>
                <w:lang w:val="en-GB"/>
              </w:rPr>
              <w:t>assessed</w:t>
            </w:r>
            <w:proofErr w:type="gramEnd"/>
            <w:r w:rsidRPr="0086257B">
              <w:rPr>
                <w:sz w:val="20"/>
                <w:szCs w:val="20"/>
                <w:lang w:val="en-GB"/>
              </w:rPr>
              <w:t xml:space="preserve"> and partners fully engaged and supported in all stages of programmes cycle? How has this changed over the course of the programme and why?</w:t>
            </w:r>
          </w:p>
          <w:p w14:paraId="2A88981D" w14:textId="77777777" w:rsidR="00AF0DB1" w:rsidRPr="0086257B" w:rsidRDefault="00AF0DB1" w:rsidP="0086257B">
            <w:pPr>
              <w:pStyle w:val="Default"/>
              <w:jc w:val="both"/>
              <w:rPr>
                <w:sz w:val="20"/>
                <w:szCs w:val="20"/>
                <w:lang w:val="en-GB"/>
              </w:rPr>
            </w:pPr>
          </w:p>
          <w:p w14:paraId="7BF840CE" w14:textId="168E2D00" w:rsidR="008D3124" w:rsidRPr="0086257B" w:rsidRDefault="08341072" w:rsidP="0086257B">
            <w:pPr>
              <w:pStyle w:val="Default"/>
              <w:jc w:val="both"/>
              <w:rPr>
                <w:sz w:val="20"/>
                <w:szCs w:val="20"/>
                <w:lang w:val="en-GB"/>
              </w:rPr>
            </w:pPr>
            <w:r w:rsidRPr="0086257B">
              <w:rPr>
                <w:sz w:val="20"/>
                <w:szCs w:val="20"/>
                <w:lang w:val="en-GB"/>
              </w:rPr>
              <w:t>What have been the good practices and learning knowledge we can build on regarding the community-based approach?</w:t>
            </w:r>
          </w:p>
          <w:p w14:paraId="223D9948" w14:textId="0605C859" w:rsidR="00A472CC" w:rsidRPr="0086257B" w:rsidRDefault="008D3124" w:rsidP="0086257B">
            <w:pPr>
              <w:pStyle w:val="Default"/>
              <w:jc w:val="both"/>
              <w:rPr>
                <w:sz w:val="20"/>
                <w:szCs w:val="20"/>
                <w:lang w:val="en-GB"/>
              </w:rPr>
            </w:pPr>
            <w:r w:rsidRPr="0086257B">
              <w:rPr>
                <w:sz w:val="20"/>
                <w:szCs w:val="20"/>
                <w:lang w:val="en-GB"/>
              </w:rPr>
              <w:t>What clear recommendations could be drawn to move from a community-centred to a community-led approach?</w:t>
            </w:r>
          </w:p>
        </w:tc>
      </w:tr>
      <w:tr w:rsidR="00282C16" w:rsidRPr="00B033AF" w14:paraId="5197E89B" w14:textId="77777777" w:rsidTr="3A540217">
        <w:tc>
          <w:tcPr>
            <w:tcW w:w="421" w:type="dxa"/>
          </w:tcPr>
          <w:p w14:paraId="62BE621F" w14:textId="671123CC" w:rsidR="00282C16" w:rsidRPr="0086257B" w:rsidRDefault="0028385C" w:rsidP="0086257B">
            <w:pPr>
              <w:pStyle w:val="Default"/>
              <w:jc w:val="both"/>
              <w:rPr>
                <w:sz w:val="20"/>
                <w:szCs w:val="20"/>
              </w:rPr>
            </w:pPr>
            <w:r w:rsidRPr="0086257B">
              <w:rPr>
                <w:sz w:val="20"/>
                <w:szCs w:val="20"/>
              </w:rPr>
              <w:t>7.</w:t>
            </w:r>
          </w:p>
        </w:tc>
        <w:tc>
          <w:tcPr>
            <w:tcW w:w="2835" w:type="dxa"/>
          </w:tcPr>
          <w:p w14:paraId="3CC72697" w14:textId="2B60ACE4" w:rsidR="00282C16" w:rsidRPr="0086257B" w:rsidRDefault="00C16F57" w:rsidP="0086257B">
            <w:pPr>
              <w:pStyle w:val="Default"/>
              <w:jc w:val="both"/>
              <w:rPr>
                <w:b/>
                <w:bCs/>
                <w:sz w:val="20"/>
                <w:szCs w:val="20"/>
              </w:rPr>
            </w:pPr>
            <w:r w:rsidRPr="0086257B">
              <w:rPr>
                <w:b/>
                <w:bCs/>
                <w:sz w:val="20"/>
                <w:szCs w:val="20"/>
                <w:lang w:val="en-GB"/>
              </w:rPr>
              <w:t>Resources</w:t>
            </w:r>
          </w:p>
        </w:tc>
        <w:tc>
          <w:tcPr>
            <w:tcW w:w="5804" w:type="dxa"/>
          </w:tcPr>
          <w:p w14:paraId="18287F2A" w14:textId="507C2AF2" w:rsidR="00FF0C02" w:rsidRPr="0086257B" w:rsidRDefault="0107556B" w:rsidP="0086257B">
            <w:pPr>
              <w:jc w:val="both"/>
              <w:textAlignment w:val="baseline"/>
              <w:rPr>
                <w:rFonts w:ascii="Arial" w:hAnsi="Arial" w:cs="Arial"/>
                <w:color w:val="000000"/>
                <w:lang w:val="en-GB"/>
              </w:rPr>
            </w:pPr>
            <w:r w:rsidRPr="0086257B">
              <w:rPr>
                <w:rFonts w:ascii="Arial" w:hAnsi="Arial" w:cs="Arial"/>
                <w:color w:val="000000" w:themeColor="text1"/>
                <w:lang w:val="en-GB"/>
              </w:rPr>
              <w:t>Where staff capacity and systems in place to ensure adequate management and best use of resources, and information available to enable programme decision making?  </w:t>
            </w:r>
          </w:p>
          <w:p w14:paraId="3F2034D7" w14:textId="1959769F" w:rsidR="00FF0C02" w:rsidRPr="0086257B" w:rsidRDefault="0107556B" w:rsidP="0086257B">
            <w:pPr>
              <w:jc w:val="both"/>
              <w:textAlignment w:val="baseline"/>
              <w:rPr>
                <w:rFonts w:ascii="Arial" w:hAnsi="Arial" w:cs="Arial"/>
                <w:color w:val="000000"/>
                <w:lang w:val="en-GB"/>
              </w:rPr>
            </w:pPr>
            <w:r w:rsidRPr="0086257B">
              <w:rPr>
                <w:rFonts w:ascii="Arial" w:hAnsi="Arial" w:cs="Arial"/>
                <w:color w:val="000000" w:themeColor="text1"/>
                <w:lang w:val="en-GB"/>
              </w:rPr>
              <w:lastRenderedPageBreak/>
              <w:t>Was capacity and staff resourcing appropriate and consistent throughout the programme to ensure quality programming?</w:t>
            </w:r>
          </w:p>
        </w:tc>
      </w:tr>
    </w:tbl>
    <w:p w14:paraId="30F3EFAE" w14:textId="77777777" w:rsidR="008D3124" w:rsidRPr="0086257B" w:rsidRDefault="008D3124" w:rsidP="0086257B">
      <w:pPr>
        <w:pStyle w:val="Default"/>
        <w:jc w:val="both"/>
        <w:rPr>
          <w:sz w:val="20"/>
          <w:szCs w:val="20"/>
        </w:rPr>
      </w:pPr>
    </w:p>
    <w:p w14:paraId="13191569" w14:textId="3CF477D3" w:rsidR="008D3124" w:rsidRPr="0086257B" w:rsidRDefault="516DA8F4" w:rsidP="0086257B">
      <w:pPr>
        <w:pStyle w:val="Default"/>
        <w:jc w:val="both"/>
        <w:rPr>
          <w:sz w:val="20"/>
          <w:szCs w:val="20"/>
        </w:rPr>
      </w:pPr>
      <w:r w:rsidRPr="0086257B">
        <w:rPr>
          <w:sz w:val="20"/>
          <w:szCs w:val="20"/>
          <w:u w:val="single"/>
        </w:rPr>
        <w:t>Sub-learning country-specific questions</w:t>
      </w:r>
      <w:r w:rsidRPr="0086257B">
        <w:rPr>
          <w:sz w:val="20"/>
          <w:szCs w:val="20"/>
        </w:rPr>
        <w:t>:</w:t>
      </w:r>
    </w:p>
    <w:tbl>
      <w:tblPr>
        <w:tblStyle w:val="Tabelraster"/>
        <w:tblW w:w="0" w:type="auto"/>
        <w:tblLook w:val="04A0" w:firstRow="1" w:lastRow="0" w:firstColumn="1" w:lastColumn="0" w:noHBand="0" w:noVBand="1"/>
      </w:tblPr>
      <w:tblGrid>
        <w:gridCol w:w="421"/>
        <w:gridCol w:w="2976"/>
        <w:gridCol w:w="5663"/>
      </w:tblGrid>
      <w:tr w:rsidR="008D3124" w:rsidRPr="0086257B" w14:paraId="4D603635" w14:textId="77777777" w:rsidTr="516DA8F4">
        <w:tc>
          <w:tcPr>
            <w:tcW w:w="421" w:type="dxa"/>
          </w:tcPr>
          <w:p w14:paraId="4B987737" w14:textId="77777777" w:rsidR="008D3124" w:rsidRPr="0086257B" w:rsidRDefault="008D3124" w:rsidP="0086257B">
            <w:pPr>
              <w:pStyle w:val="Default"/>
              <w:jc w:val="both"/>
              <w:rPr>
                <w:sz w:val="20"/>
                <w:szCs w:val="20"/>
              </w:rPr>
            </w:pPr>
          </w:p>
        </w:tc>
        <w:tc>
          <w:tcPr>
            <w:tcW w:w="2976" w:type="dxa"/>
          </w:tcPr>
          <w:p w14:paraId="33224E66" w14:textId="180F076D" w:rsidR="008D3124" w:rsidRPr="0086257B" w:rsidRDefault="008D3124" w:rsidP="0086257B">
            <w:pPr>
              <w:pStyle w:val="Default"/>
              <w:jc w:val="both"/>
              <w:rPr>
                <w:b/>
                <w:bCs/>
                <w:sz w:val="20"/>
                <w:szCs w:val="20"/>
              </w:rPr>
            </w:pPr>
            <w:r w:rsidRPr="0086257B">
              <w:rPr>
                <w:b/>
                <w:bCs/>
                <w:sz w:val="20"/>
                <w:szCs w:val="20"/>
              </w:rPr>
              <w:t>Country</w:t>
            </w:r>
          </w:p>
        </w:tc>
        <w:tc>
          <w:tcPr>
            <w:tcW w:w="5663" w:type="dxa"/>
          </w:tcPr>
          <w:p w14:paraId="46267B97" w14:textId="77777777" w:rsidR="008D3124" w:rsidRPr="0086257B" w:rsidRDefault="008D3124" w:rsidP="0086257B">
            <w:pPr>
              <w:pStyle w:val="Default"/>
              <w:jc w:val="both"/>
              <w:rPr>
                <w:b/>
                <w:bCs/>
                <w:sz w:val="20"/>
                <w:szCs w:val="20"/>
              </w:rPr>
            </w:pPr>
            <w:r w:rsidRPr="0086257B">
              <w:rPr>
                <w:b/>
                <w:bCs/>
                <w:sz w:val="20"/>
                <w:szCs w:val="20"/>
              </w:rPr>
              <w:t>Key questions</w:t>
            </w:r>
          </w:p>
        </w:tc>
      </w:tr>
      <w:tr w:rsidR="008D3124" w:rsidRPr="0086257B" w14:paraId="281B146D" w14:textId="77777777" w:rsidTr="516DA8F4">
        <w:tc>
          <w:tcPr>
            <w:tcW w:w="421" w:type="dxa"/>
          </w:tcPr>
          <w:p w14:paraId="7F0C6DBC" w14:textId="77777777" w:rsidR="008D3124" w:rsidRPr="0086257B" w:rsidRDefault="008D3124" w:rsidP="0086257B">
            <w:pPr>
              <w:pStyle w:val="Default"/>
              <w:jc w:val="both"/>
              <w:rPr>
                <w:sz w:val="20"/>
                <w:szCs w:val="20"/>
              </w:rPr>
            </w:pPr>
            <w:r w:rsidRPr="0086257B">
              <w:rPr>
                <w:sz w:val="20"/>
                <w:szCs w:val="20"/>
              </w:rPr>
              <w:t>1.</w:t>
            </w:r>
          </w:p>
        </w:tc>
        <w:tc>
          <w:tcPr>
            <w:tcW w:w="2976" w:type="dxa"/>
          </w:tcPr>
          <w:p w14:paraId="1ADAC760" w14:textId="1928EBA7" w:rsidR="008D3124" w:rsidRPr="0086257B" w:rsidRDefault="516DA8F4" w:rsidP="0086257B">
            <w:pPr>
              <w:pStyle w:val="Default"/>
              <w:jc w:val="both"/>
              <w:rPr>
                <w:rFonts w:eastAsia="Arial"/>
                <w:color w:val="auto"/>
                <w:sz w:val="20"/>
                <w:szCs w:val="20"/>
                <w:lang w:eastAsia="en-US"/>
              </w:rPr>
            </w:pPr>
            <w:r w:rsidRPr="0086257B">
              <w:rPr>
                <w:rFonts w:eastAsia="Arial"/>
                <w:color w:val="auto"/>
                <w:sz w:val="20"/>
                <w:szCs w:val="20"/>
                <w:lang w:eastAsia="en-US"/>
              </w:rPr>
              <w:t>Burkina Faso</w:t>
            </w:r>
          </w:p>
        </w:tc>
        <w:tc>
          <w:tcPr>
            <w:tcW w:w="5663" w:type="dxa"/>
          </w:tcPr>
          <w:p w14:paraId="0BBE78B2" w14:textId="0FEE191E" w:rsidR="008D3124" w:rsidRPr="0086257B" w:rsidRDefault="516DA8F4" w:rsidP="0086257B">
            <w:pPr>
              <w:pStyle w:val="Default"/>
              <w:jc w:val="both"/>
              <w:rPr>
                <w:rFonts w:eastAsia="Arial"/>
                <w:color w:val="auto"/>
                <w:sz w:val="20"/>
                <w:szCs w:val="20"/>
                <w:lang w:val="fr-BE" w:eastAsia="en-US"/>
              </w:rPr>
            </w:pPr>
            <w:r w:rsidRPr="0086257B">
              <w:rPr>
                <w:rFonts w:eastAsia="Arial"/>
                <w:color w:val="auto"/>
                <w:sz w:val="20"/>
                <w:szCs w:val="20"/>
                <w:lang w:val="fr-BE" w:eastAsia="en-US"/>
              </w:rPr>
              <w:t>A) Quel est le niveau d’adéquation, de cohérence et/ou de complémentarité entre les actions de protection et celles de sécurité alimentaire?</w:t>
            </w:r>
          </w:p>
          <w:p w14:paraId="08A207CE" w14:textId="77777777" w:rsidR="00C16F57" w:rsidRPr="0086257B" w:rsidRDefault="00C16F57" w:rsidP="0086257B">
            <w:pPr>
              <w:pStyle w:val="Default"/>
              <w:jc w:val="both"/>
              <w:rPr>
                <w:rFonts w:eastAsia="Arial"/>
                <w:color w:val="auto"/>
                <w:sz w:val="20"/>
                <w:szCs w:val="20"/>
                <w:lang w:val="fr-BE" w:eastAsia="en-US"/>
              </w:rPr>
            </w:pPr>
          </w:p>
          <w:p w14:paraId="61B2EC2B" w14:textId="7C7AFB4D" w:rsidR="00C16F57" w:rsidRPr="0086257B" w:rsidRDefault="516DA8F4" w:rsidP="0086257B">
            <w:pPr>
              <w:pStyle w:val="Default"/>
              <w:jc w:val="both"/>
              <w:rPr>
                <w:rFonts w:eastAsia="Arial"/>
                <w:color w:val="auto"/>
                <w:sz w:val="20"/>
                <w:szCs w:val="20"/>
                <w:lang w:val="fr-BE" w:eastAsia="en-US"/>
              </w:rPr>
            </w:pPr>
            <w:r w:rsidRPr="0086257B">
              <w:rPr>
                <w:rFonts w:eastAsia="Arial"/>
                <w:color w:val="auto"/>
                <w:sz w:val="20"/>
                <w:szCs w:val="20"/>
                <w:lang w:val="fr-BE" w:eastAsia="en-US"/>
              </w:rPr>
              <w:t xml:space="preserve">B) Les approches de mise en </w:t>
            </w:r>
            <w:proofErr w:type="spellStart"/>
            <w:r w:rsidRPr="0086257B">
              <w:rPr>
                <w:rFonts w:eastAsia="Arial"/>
                <w:color w:val="auto"/>
                <w:sz w:val="20"/>
                <w:szCs w:val="20"/>
                <w:lang w:val="fr-BE" w:eastAsia="en-US"/>
              </w:rPr>
              <w:t>oeuvre</w:t>
            </w:r>
            <w:proofErr w:type="spellEnd"/>
            <w:r w:rsidRPr="0086257B">
              <w:rPr>
                <w:rFonts w:eastAsia="Arial"/>
                <w:color w:val="auto"/>
                <w:sz w:val="20"/>
                <w:szCs w:val="20"/>
                <w:lang w:val="fr-BE" w:eastAsia="en-US"/>
              </w:rPr>
              <w:t xml:space="preserve"> assurent-elles / garantissent-elles la pérennisation des structures de protection communautaire et de l’impact des résultats atteints? </w:t>
            </w:r>
          </w:p>
        </w:tc>
      </w:tr>
      <w:tr w:rsidR="008D3124" w:rsidRPr="0086257B" w14:paraId="21DA7D91" w14:textId="77777777" w:rsidTr="516DA8F4">
        <w:tc>
          <w:tcPr>
            <w:tcW w:w="421" w:type="dxa"/>
          </w:tcPr>
          <w:p w14:paraId="31EB552B" w14:textId="77777777" w:rsidR="008D3124" w:rsidRPr="0086257B" w:rsidRDefault="008D3124" w:rsidP="0086257B">
            <w:pPr>
              <w:pStyle w:val="Default"/>
              <w:jc w:val="both"/>
              <w:rPr>
                <w:sz w:val="20"/>
                <w:szCs w:val="20"/>
              </w:rPr>
            </w:pPr>
            <w:r w:rsidRPr="0086257B">
              <w:rPr>
                <w:sz w:val="20"/>
                <w:szCs w:val="20"/>
              </w:rPr>
              <w:t>2.</w:t>
            </w:r>
          </w:p>
        </w:tc>
        <w:tc>
          <w:tcPr>
            <w:tcW w:w="2976" w:type="dxa"/>
          </w:tcPr>
          <w:p w14:paraId="2C2F159C" w14:textId="1E34255D" w:rsidR="008D3124" w:rsidRPr="0086257B" w:rsidRDefault="516DA8F4" w:rsidP="0086257B">
            <w:pPr>
              <w:autoSpaceDE w:val="0"/>
              <w:autoSpaceDN w:val="0"/>
              <w:adjustRightInd w:val="0"/>
              <w:jc w:val="both"/>
              <w:rPr>
                <w:rFonts w:ascii="Arial" w:eastAsia="Arial" w:hAnsi="Arial" w:cs="Arial"/>
                <w:lang w:val="en-US" w:eastAsia="en-US"/>
              </w:rPr>
            </w:pPr>
            <w:r w:rsidRPr="0086257B">
              <w:rPr>
                <w:rFonts w:ascii="Arial" w:eastAsia="Arial" w:hAnsi="Arial" w:cs="Arial"/>
                <w:lang w:val="en-US" w:eastAsia="en-US"/>
              </w:rPr>
              <w:t>Mali</w:t>
            </w:r>
          </w:p>
        </w:tc>
        <w:tc>
          <w:tcPr>
            <w:tcW w:w="5663" w:type="dxa"/>
          </w:tcPr>
          <w:p w14:paraId="4D2BBC10" w14:textId="77777777" w:rsidR="008D3124" w:rsidRPr="0086257B" w:rsidRDefault="008D3124" w:rsidP="0086257B">
            <w:pPr>
              <w:pStyle w:val="Default"/>
              <w:jc w:val="both"/>
              <w:rPr>
                <w:rFonts w:eastAsia="Arial"/>
                <w:color w:val="auto"/>
                <w:sz w:val="20"/>
                <w:szCs w:val="20"/>
                <w:lang w:eastAsia="en-US"/>
              </w:rPr>
            </w:pPr>
          </w:p>
        </w:tc>
      </w:tr>
      <w:tr w:rsidR="008D3124" w:rsidRPr="0086257B" w14:paraId="0027BE77" w14:textId="77777777" w:rsidTr="516DA8F4">
        <w:tc>
          <w:tcPr>
            <w:tcW w:w="421" w:type="dxa"/>
          </w:tcPr>
          <w:p w14:paraId="560FEFA7" w14:textId="77777777" w:rsidR="008D3124" w:rsidRPr="0086257B" w:rsidRDefault="008D3124" w:rsidP="0086257B">
            <w:pPr>
              <w:pStyle w:val="Default"/>
              <w:jc w:val="both"/>
              <w:rPr>
                <w:sz w:val="20"/>
                <w:szCs w:val="20"/>
              </w:rPr>
            </w:pPr>
            <w:r w:rsidRPr="0086257B">
              <w:rPr>
                <w:sz w:val="20"/>
                <w:szCs w:val="20"/>
              </w:rPr>
              <w:t>3.</w:t>
            </w:r>
          </w:p>
        </w:tc>
        <w:tc>
          <w:tcPr>
            <w:tcW w:w="2976" w:type="dxa"/>
          </w:tcPr>
          <w:p w14:paraId="3C69BA8D" w14:textId="57CAD6B2" w:rsidR="008D3124" w:rsidRPr="0086257B" w:rsidRDefault="516DA8F4" w:rsidP="0086257B">
            <w:pPr>
              <w:pStyle w:val="Default"/>
              <w:jc w:val="both"/>
              <w:rPr>
                <w:rFonts w:eastAsia="Arial"/>
                <w:color w:val="auto"/>
                <w:sz w:val="20"/>
                <w:szCs w:val="20"/>
                <w:lang w:eastAsia="en-US"/>
              </w:rPr>
            </w:pPr>
            <w:r w:rsidRPr="0086257B">
              <w:rPr>
                <w:rFonts w:eastAsia="Arial"/>
                <w:color w:val="auto"/>
                <w:sz w:val="20"/>
                <w:szCs w:val="20"/>
                <w:lang w:eastAsia="en-US"/>
              </w:rPr>
              <w:t>Niger</w:t>
            </w:r>
          </w:p>
        </w:tc>
        <w:tc>
          <w:tcPr>
            <w:tcW w:w="5663" w:type="dxa"/>
          </w:tcPr>
          <w:p w14:paraId="2D939C4E" w14:textId="1C3A4524" w:rsidR="6320D36C" w:rsidRPr="0086257B" w:rsidRDefault="516DA8F4" w:rsidP="0086257B">
            <w:pPr>
              <w:jc w:val="both"/>
              <w:rPr>
                <w:rFonts w:ascii="Arial" w:eastAsia="Arial" w:hAnsi="Arial" w:cs="Arial"/>
                <w:lang w:val="fr"/>
              </w:rPr>
            </w:pPr>
            <w:r w:rsidRPr="0086257B">
              <w:rPr>
                <w:rFonts w:ascii="Arial" w:eastAsia="Arial" w:hAnsi="Arial" w:cs="Arial"/>
                <w:lang w:val="fr"/>
              </w:rPr>
              <w:t>A) Comment Oxfam et ses partenaires ont-ils valorisés les connaissances endogènes dans la mise en œuvre du projet ?</w:t>
            </w:r>
          </w:p>
          <w:p w14:paraId="46905C25" w14:textId="10D3FAD0" w:rsidR="6320D36C" w:rsidRPr="0086257B" w:rsidRDefault="516DA8F4" w:rsidP="0086257B">
            <w:pPr>
              <w:rPr>
                <w:rFonts w:ascii="Arial" w:eastAsia="Arial" w:hAnsi="Arial" w:cs="Arial"/>
                <w:lang w:val="fr"/>
              </w:rPr>
            </w:pPr>
            <w:r w:rsidRPr="0086257B">
              <w:rPr>
                <w:rFonts w:ascii="Arial" w:eastAsia="Arial" w:hAnsi="Arial" w:cs="Arial"/>
                <w:lang w:val="fr"/>
              </w:rPr>
              <w:t xml:space="preserve"> </w:t>
            </w:r>
          </w:p>
          <w:p w14:paraId="53D8B83E" w14:textId="7A54F85B" w:rsidR="6320D36C" w:rsidRPr="0086257B" w:rsidRDefault="516DA8F4" w:rsidP="0086257B">
            <w:pPr>
              <w:rPr>
                <w:rFonts w:ascii="Arial" w:eastAsia="Arial" w:hAnsi="Arial" w:cs="Arial"/>
                <w:lang w:val="fr"/>
              </w:rPr>
            </w:pPr>
            <w:r w:rsidRPr="0086257B">
              <w:rPr>
                <w:rFonts w:ascii="Arial" w:eastAsia="Arial" w:hAnsi="Arial" w:cs="Arial"/>
                <w:lang w:val="fr"/>
              </w:rPr>
              <w:t>B) Comment les filets sociaux et autres activités FSL ont-ils contribué à une meilleure protection de communautés dans le cadre ce projet ?</w:t>
            </w:r>
          </w:p>
        </w:tc>
      </w:tr>
      <w:tr w:rsidR="008D3124" w:rsidRPr="0086257B" w14:paraId="3B5BC67E" w14:textId="77777777" w:rsidTr="516DA8F4">
        <w:tc>
          <w:tcPr>
            <w:tcW w:w="421" w:type="dxa"/>
          </w:tcPr>
          <w:p w14:paraId="0FC283D8" w14:textId="77777777" w:rsidR="008D3124" w:rsidRPr="0086257B" w:rsidRDefault="008D3124" w:rsidP="0086257B">
            <w:pPr>
              <w:pStyle w:val="Default"/>
              <w:jc w:val="both"/>
              <w:rPr>
                <w:sz w:val="20"/>
                <w:szCs w:val="20"/>
                <w:lang w:val="en-GB"/>
              </w:rPr>
            </w:pPr>
            <w:r w:rsidRPr="0086257B">
              <w:rPr>
                <w:sz w:val="20"/>
                <w:szCs w:val="20"/>
                <w:lang w:val="en-GB"/>
              </w:rPr>
              <w:t>4.</w:t>
            </w:r>
          </w:p>
        </w:tc>
        <w:tc>
          <w:tcPr>
            <w:tcW w:w="2976" w:type="dxa"/>
          </w:tcPr>
          <w:p w14:paraId="3448BA2E" w14:textId="6FA72F49" w:rsidR="008D3124" w:rsidRPr="0086257B" w:rsidRDefault="516DA8F4" w:rsidP="0086257B">
            <w:pPr>
              <w:pStyle w:val="Default"/>
              <w:jc w:val="both"/>
              <w:rPr>
                <w:rFonts w:eastAsia="Arial"/>
                <w:color w:val="auto"/>
                <w:sz w:val="20"/>
                <w:szCs w:val="20"/>
                <w:lang w:eastAsia="en-US"/>
              </w:rPr>
            </w:pPr>
            <w:r w:rsidRPr="0086257B">
              <w:rPr>
                <w:rFonts w:eastAsia="Arial"/>
                <w:color w:val="auto"/>
                <w:sz w:val="20"/>
                <w:szCs w:val="20"/>
                <w:lang w:eastAsia="en-US"/>
              </w:rPr>
              <w:t>Democratic Republic of Congo</w:t>
            </w:r>
          </w:p>
        </w:tc>
        <w:tc>
          <w:tcPr>
            <w:tcW w:w="5663" w:type="dxa"/>
          </w:tcPr>
          <w:p w14:paraId="58AEA496" w14:textId="5B0367A2" w:rsidR="00C16F57" w:rsidRPr="0086257B" w:rsidRDefault="516DA8F4" w:rsidP="0086257B">
            <w:pPr>
              <w:pStyle w:val="Default"/>
              <w:jc w:val="both"/>
              <w:rPr>
                <w:rFonts w:eastAsia="Arial"/>
                <w:color w:val="auto"/>
                <w:sz w:val="20"/>
                <w:szCs w:val="20"/>
                <w:lang w:val="fr"/>
              </w:rPr>
            </w:pPr>
            <w:r w:rsidRPr="0086257B">
              <w:rPr>
                <w:rFonts w:eastAsia="Arial"/>
                <w:color w:val="auto"/>
                <w:sz w:val="20"/>
                <w:szCs w:val="20"/>
                <w:lang w:val="fr"/>
              </w:rPr>
              <w:t>A) Le programme a-t-il impliqué où fait participer les personnes vulnérables y compris les femmes dans les analyses de prise de décision communautaire en matière de gouvernance des risques (PCCA) ?</w:t>
            </w:r>
          </w:p>
          <w:p w14:paraId="36974F33" w14:textId="12081AC6" w:rsidR="00C16F57" w:rsidRPr="0086257B" w:rsidRDefault="00C16F57" w:rsidP="0086257B">
            <w:pPr>
              <w:pStyle w:val="Default"/>
              <w:jc w:val="both"/>
              <w:rPr>
                <w:rFonts w:eastAsia="Arial"/>
                <w:color w:val="auto"/>
                <w:sz w:val="20"/>
                <w:szCs w:val="20"/>
                <w:lang w:val="fr"/>
              </w:rPr>
            </w:pPr>
          </w:p>
          <w:p w14:paraId="46DA2F77" w14:textId="700B9401" w:rsidR="008D3124" w:rsidRPr="0086257B" w:rsidRDefault="516DA8F4" w:rsidP="0086257B">
            <w:pPr>
              <w:autoSpaceDE w:val="0"/>
              <w:autoSpaceDN w:val="0"/>
              <w:adjustRightInd w:val="0"/>
              <w:jc w:val="both"/>
              <w:rPr>
                <w:rFonts w:ascii="Arial" w:eastAsia="Arial" w:hAnsi="Arial" w:cs="Arial"/>
                <w:lang w:val="fr"/>
              </w:rPr>
            </w:pPr>
            <w:r w:rsidRPr="0086257B">
              <w:rPr>
                <w:rFonts w:ascii="Arial" w:eastAsia="Arial" w:hAnsi="Arial" w:cs="Arial"/>
                <w:lang w:val="fr"/>
              </w:rPr>
              <w:t xml:space="preserve">B) Le programme </w:t>
            </w:r>
            <w:proofErr w:type="spellStart"/>
            <w:r w:rsidRPr="0086257B">
              <w:rPr>
                <w:rFonts w:ascii="Arial" w:eastAsia="Arial" w:hAnsi="Arial" w:cs="Arial"/>
                <w:lang w:val="fr"/>
              </w:rPr>
              <w:t>a t</w:t>
            </w:r>
            <w:proofErr w:type="spellEnd"/>
            <w:r w:rsidRPr="0086257B">
              <w:rPr>
                <w:rFonts w:ascii="Arial" w:eastAsia="Arial" w:hAnsi="Arial" w:cs="Arial"/>
                <w:lang w:val="fr"/>
              </w:rPr>
              <w:t>-il été capable d’intégrer les approches communautaires utilisées par des différents secteurs de manière à éviter les duplications ou de manquer de répondre à des risques de protection?</w:t>
            </w:r>
          </w:p>
        </w:tc>
      </w:tr>
      <w:tr w:rsidR="008D3124" w:rsidRPr="00B033AF" w14:paraId="7229F7D0" w14:textId="77777777" w:rsidTr="516DA8F4">
        <w:tc>
          <w:tcPr>
            <w:tcW w:w="421" w:type="dxa"/>
          </w:tcPr>
          <w:p w14:paraId="4ADA9695" w14:textId="77777777" w:rsidR="008D3124" w:rsidRPr="0086257B" w:rsidRDefault="008D3124" w:rsidP="0086257B">
            <w:pPr>
              <w:pStyle w:val="Default"/>
              <w:jc w:val="both"/>
              <w:rPr>
                <w:sz w:val="20"/>
                <w:szCs w:val="20"/>
              </w:rPr>
            </w:pPr>
            <w:r w:rsidRPr="0086257B">
              <w:rPr>
                <w:sz w:val="20"/>
                <w:szCs w:val="20"/>
              </w:rPr>
              <w:t>5.</w:t>
            </w:r>
          </w:p>
        </w:tc>
        <w:tc>
          <w:tcPr>
            <w:tcW w:w="2976" w:type="dxa"/>
          </w:tcPr>
          <w:p w14:paraId="3E0291EA" w14:textId="7D8CF073" w:rsidR="008D3124" w:rsidRPr="0086257B" w:rsidRDefault="516DA8F4" w:rsidP="0086257B">
            <w:pPr>
              <w:pStyle w:val="Default"/>
              <w:jc w:val="both"/>
              <w:rPr>
                <w:rFonts w:eastAsia="Arial"/>
                <w:color w:val="auto"/>
                <w:sz w:val="20"/>
                <w:szCs w:val="20"/>
                <w:lang w:eastAsia="en-US"/>
              </w:rPr>
            </w:pPr>
            <w:r w:rsidRPr="0086257B">
              <w:rPr>
                <w:rFonts w:eastAsia="Arial"/>
                <w:color w:val="auto"/>
                <w:sz w:val="20"/>
                <w:szCs w:val="20"/>
                <w:lang w:eastAsia="en-US"/>
              </w:rPr>
              <w:t>Occupied Palestinian Territory</w:t>
            </w:r>
          </w:p>
        </w:tc>
        <w:tc>
          <w:tcPr>
            <w:tcW w:w="5663" w:type="dxa"/>
          </w:tcPr>
          <w:p w14:paraId="3BA7B408" w14:textId="5481516D" w:rsidR="00C16F57" w:rsidRPr="0086257B" w:rsidRDefault="516DA8F4" w:rsidP="0086257B">
            <w:pPr>
              <w:pStyle w:val="Default"/>
              <w:jc w:val="both"/>
              <w:rPr>
                <w:rFonts w:eastAsia="Arial"/>
                <w:color w:val="auto"/>
                <w:sz w:val="20"/>
                <w:szCs w:val="20"/>
                <w:lang w:eastAsia="en-US"/>
              </w:rPr>
            </w:pPr>
            <w:r w:rsidRPr="0086257B">
              <w:rPr>
                <w:rFonts w:eastAsia="Arial"/>
                <w:color w:val="auto"/>
                <w:sz w:val="20"/>
                <w:szCs w:val="20"/>
                <w:lang w:eastAsia="en-US"/>
              </w:rPr>
              <w:t>A) How successful the project has been in strengthening the capacity of community-based protection groups/structures to identify and reduce protection risks?</w:t>
            </w:r>
          </w:p>
          <w:p w14:paraId="32D0C880" w14:textId="2AA9593A" w:rsidR="00C16F57" w:rsidRPr="0086257B" w:rsidRDefault="00C16F57" w:rsidP="0086257B">
            <w:pPr>
              <w:pStyle w:val="Default"/>
              <w:jc w:val="both"/>
              <w:rPr>
                <w:rFonts w:eastAsia="Arial"/>
                <w:color w:val="auto"/>
                <w:sz w:val="20"/>
                <w:szCs w:val="20"/>
                <w:lang w:eastAsia="en-US"/>
              </w:rPr>
            </w:pPr>
          </w:p>
          <w:p w14:paraId="40F78159" w14:textId="63517D26" w:rsidR="008D3124" w:rsidRPr="0086257B" w:rsidRDefault="516DA8F4" w:rsidP="0086257B">
            <w:pPr>
              <w:pStyle w:val="Default"/>
              <w:jc w:val="both"/>
              <w:rPr>
                <w:rFonts w:eastAsia="Arial"/>
                <w:color w:val="auto"/>
                <w:sz w:val="20"/>
                <w:szCs w:val="20"/>
                <w:lang w:eastAsia="en-US"/>
              </w:rPr>
            </w:pPr>
            <w:r w:rsidRPr="0086257B">
              <w:rPr>
                <w:rFonts w:eastAsia="Arial"/>
                <w:color w:val="auto"/>
                <w:sz w:val="20"/>
                <w:szCs w:val="20"/>
                <w:lang w:eastAsia="en-US"/>
              </w:rPr>
              <w:t>B) How effective has the project been regarding the integrated approach between the reduction of protection risks and the improvement of access to essential services and food security?</w:t>
            </w:r>
          </w:p>
        </w:tc>
      </w:tr>
      <w:tr w:rsidR="008D3124" w:rsidRPr="00B033AF" w14:paraId="6504FCE4" w14:textId="77777777" w:rsidTr="516DA8F4">
        <w:tc>
          <w:tcPr>
            <w:tcW w:w="421" w:type="dxa"/>
          </w:tcPr>
          <w:p w14:paraId="4F14E783" w14:textId="08CC5B3A" w:rsidR="008D3124" w:rsidRPr="0086257B" w:rsidRDefault="008D3124" w:rsidP="0086257B">
            <w:pPr>
              <w:pStyle w:val="Default"/>
              <w:jc w:val="both"/>
              <w:rPr>
                <w:sz w:val="20"/>
                <w:szCs w:val="20"/>
              </w:rPr>
            </w:pPr>
            <w:r w:rsidRPr="0086257B">
              <w:rPr>
                <w:sz w:val="20"/>
                <w:szCs w:val="20"/>
              </w:rPr>
              <w:t>6.</w:t>
            </w:r>
          </w:p>
        </w:tc>
        <w:tc>
          <w:tcPr>
            <w:tcW w:w="2976" w:type="dxa"/>
          </w:tcPr>
          <w:p w14:paraId="70027DA7" w14:textId="5FB40D11" w:rsidR="008D3124" w:rsidRPr="0086257B" w:rsidRDefault="516DA8F4" w:rsidP="0086257B">
            <w:pPr>
              <w:autoSpaceDE w:val="0"/>
              <w:autoSpaceDN w:val="0"/>
              <w:adjustRightInd w:val="0"/>
              <w:jc w:val="both"/>
              <w:rPr>
                <w:rFonts w:ascii="Arial" w:eastAsia="Arial" w:hAnsi="Arial" w:cs="Arial"/>
                <w:lang w:val="en-US" w:eastAsia="en-US"/>
              </w:rPr>
            </w:pPr>
            <w:r w:rsidRPr="0086257B">
              <w:rPr>
                <w:rFonts w:ascii="Arial" w:eastAsia="Arial" w:hAnsi="Arial" w:cs="Arial"/>
                <w:lang w:val="en-US" w:eastAsia="en-US"/>
              </w:rPr>
              <w:t>Yemen</w:t>
            </w:r>
          </w:p>
        </w:tc>
        <w:tc>
          <w:tcPr>
            <w:tcW w:w="5663" w:type="dxa"/>
          </w:tcPr>
          <w:p w14:paraId="75517001" w14:textId="77B6E56D" w:rsidR="00C16F57" w:rsidRPr="0086257B" w:rsidRDefault="516DA8F4" w:rsidP="0086257B">
            <w:pPr>
              <w:pStyle w:val="Default"/>
              <w:jc w:val="both"/>
              <w:rPr>
                <w:sz w:val="20"/>
                <w:szCs w:val="20"/>
              </w:rPr>
            </w:pPr>
            <w:r w:rsidRPr="0086257B">
              <w:rPr>
                <w:rFonts w:eastAsia="Arial"/>
                <w:color w:val="auto"/>
                <w:sz w:val="20"/>
                <w:szCs w:val="20"/>
                <w:lang w:eastAsia="en-US"/>
              </w:rPr>
              <w:t xml:space="preserve">A) </w:t>
            </w:r>
            <w:r w:rsidRPr="0086257B">
              <w:rPr>
                <w:sz w:val="20"/>
                <w:szCs w:val="20"/>
              </w:rPr>
              <w:t xml:space="preserve">How successful the community </w:t>
            </w:r>
            <w:proofErr w:type="spellStart"/>
            <w:r w:rsidRPr="0086257B">
              <w:rPr>
                <w:sz w:val="20"/>
                <w:szCs w:val="20"/>
              </w:rPr>
              <w:t>centre</w:t>
            </w:r>
            <w:proofErr w:type="spellEnd"/>
            <w:r w:rsidRPr="0086257B">
              <w:rPr>
                <w:sz w:val="20"/>
                <w:szCs w:val="20"/>
              </w:rPr>
              <w:t xml:space="preserve"> was to facilitate access to protection services especially for women?</w:t>
            </w:r>
          </w:p>
          <w:p w14:paraId="5042C33C" w14:textId="77777777" w:rsidR="00C16F57" w:rsidRPr="0086257B" w:rsidRDefault="00C16F57" w:rsidP="0086257B">
            <w:pPr>
              <w:pStyle w:val="Default"/>
              <w:jc w:val="both"/>
              <w:rPr>
                <w:rFonts w:eastAsia="Arial"/>
                <w:color w:val="auto"/>
                <w:sz w:val="20"/>
                <w:szCs w:val="20"/>
                <w:lang w:eastAsia="en-US"/>
              </w:rPr>
            </w:pPr>
          </w:p>
          <w:p w14:paraId="79524A9A" w14:textId="60697FB3" w:rsidR="008D3124" w:rsidRPr="0086257B" w:rsidRDefault="516DA8F4" w:rsidP="0086257B">
            <w:pPr>
              <w:pStyle w:val="Default"/>
              <w:jc w:val="both"/>
              <w:rPr>
                <w:rFonts w:eastAsia="Arial"/>
                <w:color w:val="auto"/>
                <w:sz w:val="20"/>
                <w:szCs w:val="20"/>
                <w:lang w:eastAsia="en-US"/>
              </w:rPr>
            </w:pPr>
            <w:r w:rsidRPr="0086257B">
              <w:rPr>
                <w:rFonts w:eastAsia="Arial"/>
                <w:color w:val="auto"/>
                <w:sz w:val="20"/>
                <w:szCs w:val="20"/>
                <w:lang w:eastAsia="en-US"/>
              </w:rPr>
              <w:t>B) H</w:t>
            </w:r>
            <w:r w:rsidRPr="0086257B">
              <w:rPr>
                <w:sz w:val="20"/>
                <w:szCs w:val="20"/>
              </w:rPr>
              <w:t xml:space="preserve">ow </w:t>
            </w:r>
            <w:proofErr w:type="gramStart"/>
            <w:r w:rsidRPr="0086257B">
              <w:rPr>
                <w:sz w:val="20"/>
                <w:szCs w:val="20"/>
              </w:rPr>
              <w:t>accountability was</w:t>
            </w:r>
            <w:proofErr w:type="gramEnd"/>
            <w:r w:rsidRPr="0086257B">
              <w:rPr>
                <w:sz w:val="20"/>
                <w:szCs w:val="20"/>
              </w:rPr>
              <w:t xml:space="preserve"> led and managed by the community members?</w:t>
            </w:r>
          </w:p>
        </w:tc>
      </w:tr>
    </w:tbl>
    <w:p w14:paraId="02426FF2" w14:textId="77777777" w:rsidR="008D3124" w:rsidRPr="0086257B" w:rsidRDefault="008D3124" w:rsidP="0086257B">
      <w:pPr>
        <w:pStyle w:val="Default"/>
        <w:jc w:val="both"/>
        <w:rPr>
          <w:sz w:val="20"/>
          <w:szCs w:val="20"/>
        </w:rPr>
      </w:pPr>
    </w:p>
    <w:p w14:paraId="2E6EF4CA" w14:textId="73165ED8" w:rsidR="00C1275D" w:rsidRPr="0086257B" w:rsidRDefault="0107556B" w:rsidP="0086257B">
      <w:pPr>
        <w:pStyle w:val="StyleHeading1"/>
        <w:keepNext w:val="0"/>
        <w:widowControl w:val="0"/>
        <w:numPr>
          <w:ilvl w:val="1"/>
          <w:numId w:val="24"/>
        </w:numPr>
        <w:tabs>
          <w:tab w:val="left" w:pos="426"/>
        </w:tabs>
        <w:ind w:left="426" w:hanging="426"/>
        <w:rPr>
          <w:sz w:val="20"/>
          <w:szCs w:val="20"/>
        </w:rPr>
      </w:pPr>
      <w:r w:rsidRPr="0086257B">
        <w:rPr>
          <w:sz w:val="20"/>
          <w:szCs w:val="20"/>
        </w:rPr>
        <w:t>Evaluation scope &amp; methodology</w:t>
      </w:r>
    </w:p>
    <w:p w14:paraId="36F94484" w14:textId="0F58AFBA" w:rsidR="008A30D1" w:rsidRPr="0086257B" w:rsidRDefault="008A30D1" w:rsidP="0086257B">
      <w:pPr>
        <w:pStyle w:val="Default"/>
        <w:jc w:val="both"/>
        <w:rPr>
          <w:sz w:val="20"/>
          <w:szCs w:val="20"/>
        </w:rPr>
      </w:pPr>
      <w:r w:rsidRPr="0086257B">
        <w:rPr>
          <w:bCs/>
          <w:sz w:val="20"/>
          <w:szCs w:val="20"/>
        </w:rPr>
        <w:t xml:space="preserve">The </w:t>
      </w:r>
      <w:r w:rsidRPr="0086257B">
        <w:rPr>
          <w:sz w:val="20"/>
          <w:szCs w:val="20"/>
        </w:rPr>
        <w:t xml:space="preserve">evaluation will cover the full period of </w:t>
      </w:r>
      <w:proofErr w:type="spellStart"/>
      <w:r w:rsidR="0028385C" w:rsidRPr="0086257B">
        <w:rPr>
          <w:sz w:val="20"/>
          <w:szCs w:val="20"/>
        </w:rPr>
        <w:t>programme</w:t>
      </w:r>
      <w:proofErr w:type="spellEnd"/>
      <w:r w:rsidRPr="0086257B">
        <w:rPr>
          <w:sz w:val="20"/>
          <w:szCs w:val="20"/>
        </w:rPr>
        <w:t xml:space="preserve"> implementation. All interventions in the </w:t>
      </w:r>
      <w:r w:rsidR="0028385C" w:rsidRPr="0086257B">
        <w:rPr>
          <w:sz w:val="20"/>
          <w:szCs w:val="20"/>
        </w:rPr>
        <w:t>six</w:t>
      </w:r>
      <w:r w:rsidRPr="0086257B">
        <w:rPr>
          <w:sz w:val="20"/>
          <w:szCs w:val="20"/>
        </w:rPr>
        <w:t xml:space="preserve"> countries will be reviewed</w:t>
      </w:r>
      <w:r w:rsidR="0028385C" w:rsidRPr="0086257B">
        <w:rPr>
          <w:sz w:val="20"/>
          <w:szCs w:val="20"/>
        </w:rPr>
        <w:t xml:space="preserve">. </w:t>
      </w:r>
      <w:r w:rsidRPr="0086257B">
        <w:rPr>
          <w:sz w:val="20"/>
          <w:szCs w:val="20"/>
        </w:rPr>
        <w:t xml:space="preserve">It will thus cover design, implementation, monitoring, reporting and evaluation of results and it will engage all </w:t>
      </w:r>
      <w:proofErr w:type="spellStart"/>
      <w:r w:rsidR="0028385C" w:rsidRPr="0086257B">
        <w:rPr>
          <w:sz w:val="20"/>
          <w:szCs w:val="20"/>
        </w:rPr>
        <w:t>programme</w:t>
      </w:r>
      <w:proofErr w:type="spellEnd"/>
      <w:r w:rsidRPr="0086257B">
        <w:rPr>
          <w:sz w:val="20"/>
          <w:szCs w:val="20"/>
        </w:rPr>
        <w:t xml:space="preserve"> stakeholders.</w:t>
      </w:r>
      <w:r w:rsidRPr="0086257B">
        <w:rPr>
          <w:sz w:val="20"/>
          <w:szCs w:val="20"/>
        </w:rPr>
        <w:tab/>
      </w:r>
      <w:r w:rsidRPr="0086257B">
        <w:rPr>
          <w:sz w:val="20"/>
          <w:szCs w:val="20"/>
        </w:rPr>
        <w:br/>
      </w:r>
    </w:p>
    <w:p w14:paraId="13C63F04" w14:textId="716F6B2C" w:rsidR="008A30D1" w:rsidRPr="0086257B" w:rsidRDefault="08341072" w:rsidP="0086257B">
      <w:pPr>
        <w:pStyle w:val="Default"/>
        <w:jc w:val="both"/>
        <w:rPr>
          <w:sz w:val="20"/>
          <w:szCs w:val="20"/>
        </w:rPr>
      </w:pPr>
      <w:r w:rsidRPr="0086257B">
        <w:rPr>
          <w:sz w:val="20"/>
          <w:szCs w:val="20"/>
        </w:rPr>
        <w:t xml:space="preserve">The consultancy team should propose a participatory and inclusive methodology which encompasses all components of the evaluation. Some evaluation activities can be conducted digitally and remotely. Field missions should be included, preferably to all </w:t>
      </w:r>
      <w:proofErr w:type="spellStart"/>
      <w:r w:rsidRPr="0086257B">
        <w:rPr>
          <w:sz w:val="20"/>
          <w:szCs w:val="20"/>
        </w:rPr>
        <w:t>programme</w:t>
      </w:r>
      <w:proofErr w:type="spellEnd"/>
      <w:r w:rsidRPr="0086257B">
        <w:rPr>
          <w:sz w:val="20"/>
          <w:szCs w:val="20"/>
        </w:rPr>
        <w:t xml:space="preserve"> locations (each of the 6 countries of implementation). They can be conducted by either international or local experts. Field missions will be hosted by Oxfam in Countries and the </w:t>
      </w:r>
      <w:proofErr w:type="spellStart"/>
      <w:proofErr w:type="gramStart"/>
      <w:r w:rsidRPr="0086257B">
        <w:rPr>
          <w:sz w:val="20"/>
          <w:szCs w:val="20"/>
        </w:rPr>
        <w:t>consultant.s</w:t>
      </w:r>
      <w:proofErr w:type="spellEnd"/>
      <w:proofErr w:type="gramEnd"/>
      <w:r w:rsidRPr="0086257B">
        <w:rPr>
          <w:sz w:val="20"/>
          <w:szCs w:val="20"/>
        </w:rPr>
        <w:t xml:space="preserve"> will have to follow their security and logistics procedures. </w:t>
      </w:r>
    </w:p>
    <w:p w14:paraId="66C1D80B" w14:textId="77777777" w:rsidR="0086257B" w:rsidRDefault="0086257B" w:rsidP="0086257B">
      <w:pPr>
        <w:pStyle w:val="Default"/>
        <w:jc w:val="both"/>
        <w:rPr>
          <w:sz w:val="20"/>
          <w:szCs w:val="20"/>
        </w:rPr>
      </w:pPr>
    </w:p>
    <w:p w14:paraId="4D42AB21" w14:textId="77777777" w:rsidR="0086257B" w:rsidRDefault="008A30D1" w:rsidP="0086257B">
      <w:pPr>
        <w:pStyle w:val="Default"/>
        <w:jc w:val="both"/>
        <w:rPr>
          <w:sz w:val="20"/>
          <w:szCs w:val="20"/>
        </w:rPr>
      </w:pPr>
      <w:r w:rsidRPr="0086257B">
        <w:rPr>
          <w:sz w:val="20"/>
          <w:szCs w:val="20"/>
        </w:rPr>
        <w:t>It is expected that the consultan</w:t>
      </w:r>
      <w:r w:rsidR="00475072" w:rsidRPr="0086257B">
        <w:rPr>
          <w:sz w:val="20"/>
          <w:szCs w:val="20"/>
        </w:rPr>
        <w:t>cy team</w:t>
      </w:r>
      <w:r w:rsidRPr="0086257B">
        <w:rPr>
          <w:sz w:val="20"/>
          <w:szCs w:val="20"/>
        </w:rPr>
        <w:t xml:space="preserve"> will employ a combination of both qualitative and quantitative evaluation methods. S/he should propose a methodology, which may include: </w:t>
      </w:r>
      <w:r w:rsidRPr="0086257B">
        <w:rPr>
          <w:sz w:val="20"/>
          <w:szCs w:val="20"/>
        </w:rPr>
        <w:tab/>
      </w:r>
    </w:p>
    <w:p w14:paraId="30A27F04" w14:textId="610678EC" w:rsidR="00A60868" w:rsidRPr="0086257B" w:rsidRDefault="0107556B" w:rsidP="0086257B">
      <w:pPr>
        <w:pStyle w:val="Lijstalinea"/>
        <w:numPr>
          <w:ilvl w:val="2"/>
          <w:numId w:val="37"/>
        </w:numPr>
        <w:autoSpaceDE w:val="0"/>
        <w:autoSpaceDN w:val="0"/>
        <w:adjustRightInd w:val="0"/>
        <w:spacing w:after="0" w:line="240" w:lineRule="auto"/>
        <w:ind w:left="426"/>
        <w:rPr>
          <w:rFonts w:ascii="Arial" w:hAnsi="Arial" w:cs="Arial"/>
          <w:color w:val="000000"/>
          <w:sz w:val="20"/>
          <w:lang w:val="en-GB"/>
        </w:rPr>
      </w:pPr>
      <w:r w:rsidRPr="0086257B">
        <w:rPr>
          <w:rFonts w:ascii="Arial" w:hAnsi="Arial" w:cs="Arial"/>
          <w:b/>
          <w:bCs/>
          <w:color w:val="000000" w:themeColor="text1"/>
          <w:sz w:val="20"/>
          <w:lang w:val="en-GB"/>
        </w:rPr>
        <w:t>Document review of all relevant documentation</w:t>
      </w:r>
      <w:r w:rsidRPr="0086257B">
        <w:rPr>
          <w:rFonts w:ascii="Arial" w:hAnsi="Arial" w:cs="Arial"/>
          <w:color w:val="000000" w:themeColor="text1"/>
          <w:sz w:val="20"/>
          <w:lang w:val="en-GB"/>
        </w:rPr>
        <w:t xml:space="preserve">. This would include a review of programme consolidated as well as country-specific proposals, MEAL and workplans, interim reports, mid-term review report, financial reports, minutes of meetings, </w:t>
      </w:r>
      <w:proofErr w:type="spellStart"/>
      <w:r w:rsidRPr="0086257B">
        <w:rPr>
          <w:rFonts w:ascii="Arial" w:hAnsi="Arial" w:cs="Arial"/>
          <w:color w:val="000000" w:themeColor="text1"/>
          <w:sz w:val="20"/>
          <w:lang w:val="en-GB"/>
        </w:rPr>
        <w:t>MoUs</w:t>
      </w:r>
      <w:proofErr w:type="spellEnd"/>
      <w:r w:rsidRPr="0086257B">
        <w:rPr>
          <w:rFonts w:ascii="Arial" w:hAnsi="Arial" w:cs="Arial"/>
          <w:color w:val="000000" w:themeColor="text1"/>
          <w:sz w:val="20"/>
          <w:lang w:val="en-GB"/>
        </w:rPr>
        <w:t xml:space="preserve"> with local partners and framework agreements and other relevant reports.</w:t>
      </w:r>
    </w:p>
    <w:p w14:paraId="7821E8B2" w14:textId="671F2132" w:rsidR="00A60868" w:rsidRPr="0086257B" w:rsidRDefault="0107556B" w:rsidP="0086257B">
      <w:pPr>
        <w:pStyle w:val="Lijstalinea"/>
        <w:numPr>
          <w:ilvl w:val="2"/>
          <w:numId w:val="37"/>
        </w:numPr>
        <w:autoSpaceDE w:val="0"/>
        <w:autoSpaceDN w:val="0"/>
        <w:adjustRightInd w:val="0"/>
        <w:spacing w:after="0" w:line="240" w:lineRule="auto"/>
        <w:ind w:left="426"/>
        <w:rPr>
          <w:rFonts w:ascii="Arial" w:hAnsi="Arial" w:cs="Arial"/>
          <w:color w:val="000000"/>
          <w:sz w:val="20"/>
          <w:lang w:val="en-GB"/>
        </w:rPr>
      </w:pPr>
      <w:r w:rsidRPr="0086257B">
        <w:rPr>
          <w:rFonts w:ascii="Arial" w:hAnsi="Arial" w:cs="Arial"/>
          <w:b/>
          <w:bCs/>
          <w:color w:val="000000" w:themeColor="text1"/>
          <w:sz w:val="20"/>
          <w:lang w:val="en-GB"/>
        </w:rPr>
        <w:lastRenderedPageBreak/>
        <w:t>Semi-structured interviews and focus groups discussions with key stakeholders</w:t>
      </w:r>
      <w:r w:rsidRPr="0086257B">
        <w:rPr>
          <w:rFonts w:ascii="Arial" w:hAnsi="Arial" w:cs="Arial"/>
          <w:color w:val="000000" w:themeColor="text1"/>
          <w:sz w:val="20"/>
          <w:lang w:val="en-GB"/>
        </w:rPr>
        <w:t>. This would include a representative sample of programme beneficiaries (</w:t>
      </w:r>
      <w:r w:rsidRPr="0086257B">
        <w:rPr>
          <w:rFonts w:ascii="Arial" w:hAnsi="Arial" w:cs="Arial"/>
          <w:i/>
          <w:iCs/>
          <w:color w:val="000000" w:themeColor="text1"/>
          <w:sz w:val="20"/>
          <w:lang w:val="en-GB"/>
        </w:rPr>
        <w:t>making sure beneficiaries of a certain sector are asked questions on that specific sector</w:t>
      </w:r>
      <w:r w:rsidRPr="0086257B">
        <w:rPr>
          <w:rFonts w:ascii="Arial" w:hAnsi="Arial" w:cs="Arial"/>
          <w:color w:val="000000" w:themeColor="text1"/>
          <w:sz w:val="20"/>
          <w:lang w:val="en-GB"/>
        </w:rPr>
        <w:t>), informants from communities, civil society organisations and authorities, and local partners. Evaluation questions tailored to the different needs and participation of various stakeholders will be developed. All interviews should be undertaken in full confidence and anonymity. The final evaluation report should not assign specific comments to individuals but indicate patterns according to categories of respondents.</w:t>
      </w:r>
    </w:p>
    <w:p w14:paraId="53D7F539" w14:textId="0A1F9B82" w:rsidR="00A60868" w:rsidRPr="0086257B" w:rsidRDefault="0107556B" w:rsidP="0086257B">
      <w:pPr>
        <w:pStyle w:val="Lijstalinea"/>
        <w:numPr>
          <w:ilvl w:val="2"/>
          <w:numId w:val="37"/>
        </w:numPr>
        <w:autoSpaceDE w:val="0"/>
        <w:autoSpaceDN w:val="0"/>
        <w:adjustRightInd w:val="0"/>
        <w:spacing w:after="0" w:line="240" w:lineRule="auto"/>
        <w:ind w:left="426"/>
        <w:rPr>
          <w:rFonts w:ascii="Arial" w:hAnsi="Arial" w:cs="Arial"/>
          <w:color w:val="000000"/>
          <w:sz w:val="20"/>
          <w:lang w:val="en-GB"/>
        </w:rPr>
      </w:pPr>
      <w:r w:rsidRPr="0086257B">
        <w:rPr>
          <w:rFonts w:ascii="Arial" w:hAnsi="Arial" w:cs="Arial"/>
          <w:b/>
          <w:bCs/>
          <w:color w:val="000000" w:themeColor="text1"/>
          <w:sz w:val="20"/>
          <w:lang w:val="en-GB"/>
        </w:rPr>
        <w:t>Field visits and on-site validation of key tangible outputs for the review of interventions</w:t>
      </w:r>
      <w:r w:rsidRPr="0086257B">
        <w:rPr>
          <w:rFonts w:ascii="Arial" w:hAnsi="Arial" w:cs="Arial"/>
          <w:color w:val="000000" w:themeColor="text1"/>
          <w:sz w:val="20"/>
          <w:lang w:val="en-GB"/>
        </w:rPr>
        <w:t xml:space="preserve">. The review is expected to follow a participatory and inclusive consultative approach that ensures close engagement with the direct beneficiaries, implementing partners, the communities, and local authorities. </w:t>
      </w:r>
    </w:p>
    <w:p w14:paraId="1AA3F4E3" w14:textId="77777777" w:rsidR="00A60868" w:rsidRPr="0086257B" w:rsidRDefault="0107556B" w:rsidP="0086257B">
      <w:pPr>
        <w:pStyle w:val="Lijstalinea"/>
        <w:numPr>
          <w:ilvl w:val="2"/>
          <w:numId w:val="37"/>
        </w:numPr>
        <w:autoSpaceDE w:val="0"/>
        <w:autoSpaceDN w:val="0"/>
        <w:adjustRightInd w:val="0"/>
        <w:spacing w:after="0" w:line="240" w:lineRule="auto"/>
        <w:ind w:left="426"/>
        <w:rPr>
          <w:rFonts w:ascii="Arial" w:hAnsi="Arial" w:cs="Arial"/>
          <w:color w:val="000000"/>
          <w:sz w:val="20"/>
          <w:lang w:val="en-GB"/>
        </w:rPr>
      </w:pPr>
      <w:r w:rsidRPr="0086257B">
        <w:rPr>
          <w:rFonts w:ascii="Arial" w:hAnsi="Arial" w:cs="Arial"/>
          <w:b/>
          <w:bCs/>
          <w:color w:val="000000" w:themeColor="text1"/>
          <w:sz w:val="20"/>
          <w:lang w:val="en-GB"/>
        </w:rPr>
        <w:t>Other methods</w:t>
      </w:r>
      <w:r w:rsidRPr="0086257B">
        <w:rPr>
          <w:rFonts w:ascii="Arial" w:hAnsi="Arial" w:cs="Arial"/>
          <w:color w:val="000000" w:themeColor="text1"/>
          <w:sz w:val="20"/>
          <w:lang w:val="en-GB"/>
        </w:rPr>
        <w:t xml:space="preserve"> such as group discussions, etc. </w:t>
      </w:r>
    </w:p>
    <w:p w14:paraId="4C8A8746" w14:textId="5FB822C5" w:rsidR="008A30D1" w:rsidRPr="0086257B" w:rsidRDefault="0107556B" w:rsidP="0086257B">
      <w:pPr>
        <w:pStyle w:val="Lijstalinea"/>
        <w:numPr>
          <w:ilvl w:val="2"/>
          <w:numId w:val="37"/>
        </w:numPr>
        <w:autoSpaceDE w:val="0"/>
        <w:autoSpaceDN w:val="0"/>
        <w:adjustRightInd w:val="0"/>
        <w:spacing w:after="0" w:line="240" w:lineRule="auto"/>
        <w:ind w:left="426"/>
        <w:rPr>
          <w:rFonts w:ascii="Arial" w:hAnsi="Arial" w:cs="Arial"/>
          <w:color w:val="000000"/>
          <w:sz w:val="20"/>
          <w:lang w:val="en-GB"/>
        </w:rPr>
      </w:pPr>
      <w:r w:rsidRPr="0086257B">
        <w:rPr>
          <w:rFonts w:ascii="Arial" w:hAnsi="Arial" w:cs="Arial"/>
          <w:b/>
          <w:bCs/>
          <w:color w:val="000000" w:themeColor="text1"/>
          <w:sz w:val="20"/>
          <w:lang w:val="en-GB"/>
        </w:rPr>
        <w:t>Data review and analysis</w:t>
      </w:r>
      <w:r w:rsidRPr="0086257B">
        <w:rPr>
          <w:rFonts w:ascii="Arial" w:hAnsi="Arial" w:cs="Arial"/>
          <w:color w:val="000000" w:themeColor="text1"/>
          <w:sz w:val="20"/>
          <w:lang w:val="en-GB"/>
        </w:rPr>
        <w:t xml:space="preserve"> of monitoring and other data sources and methods (baseline and endline surveys, PDM, etc…). </w:t>
      </w:r>
    </w:p>
    <w:p w14:paraId="7892AA5E" w14:textId="77777777" w:rsidR="0086257B" w:rsidRDefault="0086257B" w:rsidP="0086257B">
      <w:pPr>
        <w:autoSpaceDE w:val="0"/>
        <w:autoSpaceDN w:val="0"/>
        <w:adjustRightInd w:val="0"/>
        <w:spacing w:after="0" w:line="240" w:lineRule="auto"/>
        <w:jc w:val="both"/>
        <w:rPr>
          <w:rFonts w:ascii="Arial" w:hAnsi="Arial" w:cs="Arial"/>
          <w:sz w:val="20"/>
          <w:szCs w:val="20"/>
          <w:lang w:val="en-US"/>
        </w:rPr>
      </w:pPr>
    </w:p>
    <w:p w14:paraId="59BA8597" w14:textId="77777777" w:rsidR="0086257B" w:rsidRDefault="0107556B" w:rsidP="0086257B">
      <w:pPr>
        <w:autoSpaceDE w:val="0"/>
        <w:autoSpaceDN w:val="0"/>
        <w:adjustRightInd w:val="0"/>
        <w:spacing w:after="0" w:line="240" w:lineRule="auto"/>
        <w:jc w:val="both"/>
        <w:rPr>
          <w:rFonts w:ascii="Arial" w:hAnsi="Arial" w:cs="Arial"/>
          <w:sz w:val="20"/>
          <w:szCs w:val="20"/>
          <w:lang w:val="en-US"/>
        </w:rPr>
      </w:pPr>
      <w:r w:rsidRPr="0086257B">
        <w:rPr>
          <w:rFonts w:ascii="Arial" w:hAnsi="Arial" w:cs="Arial"/>
          <w:color w:val="000000" w:themeColor="text1"/>
          <w:sz w:val="20"/>
          <w:szCs w:val="20"/>
          <w:lang w:val="en-GB"/>
        </w:rPr>
        <w:t xml:space="preserve">All analysis must be based on observed facts, evidence, and data. Findings should be specific, concise, and supported by quantitative and/or qualitative information that is reliable, valid, and generalizable. </w:t>
      </w:r>
      <w:r w:rsidRPr="0086257B">
        <w:rPr>
          <w:rFonts w:ascii="Arial" w:hAnsi="Arial" w:cs="Arial"/>
          <w:sz w:val="20"/>
          <w:szCs w:val="20"/>
          <w:lang w:val="en-GB"/>
        </w:rPr>
        <w:t xml:space="preserve">The final methodological approach should be clearly outlined in the inception report and be fully discussed and agreed with the Evaluation Reference Group.  </w:t>
      </w:r>
      <w:r w:rsidR="00A60868" w:rsidRPr="0086257B">
        <w:rPr>
          <w:rFonts w:ascii="Arial" w:hAnsi="Arial" w:cs="Arial"/>
          <w:sz w:val="20"/>
          <w:szCs w:val="20"/>
          <w:lang w:val="en-US"/>
        </w:rPr>
        <w:tab/>
      </w:r>
    </w:p>
    <w:p w14:paraId="0288B01F" w14:textId="63A3D13D" w:rsidR="008A30D1" w:rsidRPr="0086257B" w:rsidRDefault="008A30D1" w:rsidP="0086257B">
      <w:pPr>
        <w:autoSpaceDE w:val="0"/>
        <w:autoSpaceDN w:val="0"/>
        <w:adjustRightInd w:val="0"/>
        <w:spacing w:after="0" w:line="240" w:lineRule="auto"/>
        <w:jc w:val="both"/>
        <w:rPr>
          <w:rFonts w:ascii="Arial" w:hAnsi="Arial" w:cs="Arial"/>
          <w:color w:val="000000"/>
          <w:sz w:val="20"/>
          <w:szCs w:val="20"/>
          <w:lang w:val="en-GB"/>
        </w:rPr>
      </w:pPr>
    </w:p>
    <w:p w14:paraId="2D93CDE9" w14:textId="77777777" w:rsidR="00AB5686" w:rsidRPr="0086257B" w:rsidRDefault="008A30D1" w:rsidP="0086257B">
      <w:pPr>
        <w:pStyle w:val="Default"/>
        <w:jc w:val="both"/>
        <w:rPr>
          <w:sz w:val="20"/>
          <w:szCs w:val="20"/>
        </w:rPr>
      </w:pPr>
      <w:r w:rsidRPr="0086257B">
        <w:rPr>
          <w:sz w:val="20"/>
          <w:szCs w:val="20"/>
        </w:rPr>
        <w:t>The evaluation should be carried out in accordance with DGD evaluation guidelines and policies</w:t>
      </w:r>
      <w:r w:rsidR="00AB5686" w:rsidRPr="0086257B">
        <w:rPr>
          <w:sz w:val="20"/>
          <w:szCs w:val="20"/>
        </w:rPr>
        <w:t xml:space="preserve"> and </w:t>
      </w:r>
      <w:r w:rsidRPr="0086257B">
        <w:rPr>
          <w:sz w:val="20"/>
          <w:szCs w:val="20"/>
        </w:rPr>
        <w:t xml:space="preserve">the DGD/Oxfam </w:t>
      </w:r>
      <w:proofErr w:type="spellStart"/>
      <w:r w:rsidR="00AB5686" w:rsidRPr="0086257B">
        <w:rPr>
          <w:sz w:val="20"/>
          <w:szCs w:val="20"/>
        </w:rPr>
        <w:t>programme</w:t>
      </w:r>
      <w:proofErr w:type="spellEnd"/>
      <w:r w:rsidRPr="0086257B">
        <w:rPr>
          <w:sz w:val="20"/>
          <w:szCs w:val="20"/>
        </w:rPr>
        <w:t xml:space="preserve"> contract</w:t>
      </w:r>
      <w:r w:rsidR="00AB5686" w:rsidRPr="0086257B">
        <w:rPr>
          <w:sz w:val="20"/>
          <w:szCs w:val="20"/>
        </w:rPr>
        <w:t>.</w:t>
      </w:r>
    </w:p>
    <w:p w14:paraId="50D93674" w14:textId="1E9EF3C5" w:rsidR="008A30D1" w:rsidRPr="0086257B" w:rsidRDefault="008A30D1" w:rsidP="0086257B">
      <w:pPr>
        <w:pStyle w:val="Default"/>
        <w:jc w:val="both"/>
        <w:rPr>
          <w:sz w:val="20"/>
          <w:szCs w:val="20"/>
        </w:rPr>
      </w:pPr>
    </w:p>
    <w:p w14:paraId="709F68E0" w14:textId="401980CA" w:rsidR="00A14FCE" w:rsidRPr="0086257B" w:rsidRDefault="0107556B" w:rsidP="0086257B">
      <w:pPr>
        <w:pStyle w:val="StyleHeading1"/>
        <w:keepNext w:val="0"/>
        <w:widowControl w:val="0"/>
        <w:numPr>
          <w:ilvl w:val="1"/>
          <w:numId w:val="24"/>
        </w:numPr>
        <w:tabs>
          <w:tab w:val="left" w:pos="426"/>
        </w:tabs>
        <w:ind w:left="426" w:hanging="426"/>
        <w:rPr>
          <w:sz w:val="20"/>
          <w:szCs w:val="20"/>
          <w:lang w:val="en-US"/>
        </w:rPr>
      </w:pPr>
      <w:r w:rsidRPr="0086257B">
        <w:rPr>
          <w:sz w:val="20"/>
          <w:szCs w:val="20"/>
          <w:lang w:val="en-US"/>
        </w:rPr>
        <w:t>Deliverables</w:t>
      </w:r>
    </w:p>
    <w:p w14:paraId="4A1D836E" w14:textId="65822835" w:rsidR="00A14FCE" w:rsidRPr="0086257B" w:rsidRDefault="00A14FCE" w:rsidP="0086257B">
      <w:pPr>
        <w:pStyle w:val="Default"/>
        <w:jc w:val="both"/>
        <w:rPr>
          <w:sz w:val="20"/>
          <w:szCs w:val="20"/>
        </w:rPr>
      </w:pPr>
      <w:r w:rsidRPr="0086257B">
        <w:rPr>
          <w:sz w:val="20"/>
          <w:szCs w:val="20"/>
        </w:rPr>
        <w:t>The consultan</w:t>
      </w:r>
      <w:r w:rsidR="00475072" w:rsidRPr="0086257B">
        <w:rPr>
          <w:sz w:val="20"/>
          <w:szCs w:val="20"/>
        </w:rPr>
        <w:t>cy team</w:t>
      </w:r>
      <w:r w:rsidRPr="0086257B">
        <w:rPr>
          <w:sz w:val="20"/>
          <w:szCs w:val="20"/>
        </w:rPr>
        <w:t xml:space="preserve"> will be expected to deliver the following: </w:t>
      </w:r>
    </w:p>
    <w:p w14:paraId="6947FEA1" w14:textId="77777777" w:rsidR="00A14FCE" w:rsidRPr="0086257B" w:rsidRDefault="00A14FCE" w:rsidP="0086257B">
      <w:pPr>
        <w:pStyle w:val="Default"/>
        <w:jc w:val="both"/>
        <w:rPr>
          <w:sz w:val="20"/>
          <w:szCs w:val="20"/>
        </w:rPr>
      </w:pPr>
      <w:r w:rsidRPr="0086257B">
        <w:rPr>
          <w:sz w:val="20"/>
          <w:szCs w:val="20"/>
          <w:lang w:val="fr-BE"/>
        </w:rPr>
        <w:t xml:space="preserve">a) Evaluation </w:t>
      </w:r>
      <w:proofErr w:type="spellStart"/>
      <w:r w:rsidRPr="0086257B">
        <w:rPr>
          <w:sz w:val="20"/>
          <w:szCs w:val="20"/>
          <w:lang w:val="fr-BE"/>
        </w:rPr>
        <w:t>inception</w:t>
      </w:r>
      <w:proofErr w:type="spellEnd"/>
      <w:r w:rsidRPr="0086257B">
        <w:rPr>
          <w:sz w:val="20"/>
          <w:szCs w:val="20"/>
          <w:lang w:val="fr-BE"/>
        </w:rPr>
        <w:t xml:space="preserve"> report (10-15 pages). </w:t>
      </w:r>
      <w:r w:rsidRPr="0086257B">
        <w:rPr>
          <w:sz w:val="20"/>
          <w:szCs w:val="20"/>
        </w:rPr>
        <w:t xml:space="preserve">The inception report should be drafted based on preliminary discussions with the Evaluation reference group and after the desk review. It should also contain the proposed table of contents of the final report. The inception report must be deemed acceptable by the group and other evaluation stakeholders prior to the continuation of the evaluation exercise. </w:t>
      </w:r>
    </w:p>
    <w:p w14:paraId="0A00675E" w14:textId="34C86133" w:rsidR="00A14FCE" w:rsidRPr="0086257B" w:rsidRDefault="00A14FCE" w:rsidP="0086257B">
      <w:pPr>
        <w:pStyle w:val="Default"/>
        <w:jc w:val="both"/>
        <w:rPr>
          <w:sz w:val="20"/>
          <w:szCs w:val="20"/>
        </w:rPr>
      </w:pPr>
      <w:r w:rsidRPr="0086257B">
        <w:rPr>
          <w:sz w:val="20"/>
          <w:szCs w:val="20"/>
          <w:lang w:val="en-GB"/>
        </w:rPr>
        <w:t xml:space="preserve">c) Draft evaluation report. </w:t>
      </w:r>
      <w:r w:rsidRPr="0086257B">
        <w:rPr>
          <w:sz w:val="20"/>
          <w:szCs w:val="20"/>
        </w:rPr>
        <w:t xml:space="preserve">The evaluation reference group and stakeholders will review the draft evaluation report and provide an amalgamated set of comments to the evaluator within </w:t>
      </w:r>
      <w:r w:rsidR="00DB161F" w:rsidRPr="0086257B">
        <w:rPr>
          <w:sz w:val="20"/>
          <w:szCs w:val="20"/>
        </w:rPr>
        <w:t>3</w:t>
      </w:r>
      <w:r w:rsidR="009F3F9B" w:rsidRPr="0086257B">
        <w:rPr>
          <w:sz w:val="20"/>
          <w:szCs w:val="20"/>
        </w:rPr>
        <w:t xml:space="preserve"> weeks</w:t>
      </w:r>
      <w:r w:rsidRPr="0086257B">
        <w:rPr>
          <w:sz w:val="20"/>
          <w:szCs w:val="20"/>
        </w:rPr>
        <w:t xml:space="preserve">, addressing the content required (as agreed in the inception report) and quality. </w:t>
      </w:r>
    </w:p>
    <w:p w14:paraId="784897C9" w14:textId="77777777" w:rsidR="00E63509" w:rsidRPr="0086257B" w:rsidRDefault="00A14FCE" w:rsidP="0086257B">
      <w:pPr>
        <w:pStyle w:val="Default"/>
        <w:jc w:val="both"/>
        <w:rPr>
          <w:sz w:val="20"/>
          <w:szCs w:val="20"/>
        </w:rPr>
      </w:pPr>
      <w:r w:rsidRPr="0086257B">
        <w:rPr>
          <w:sz w:val="20"/>
          <w:szCs w:val="20"/>
        </w:rPr>
        <w:t>d) Final evaluation report. The final report should address comments, questions, and requests for clarification. The final report should also contain</w:t>
      </w:r>
      <w:r w:rsidR="00DB161F" w:rsidRPr="0086257B">
        <w:rPr>
          <w:sz w:val="20"/>
          <w:szCs w:val="20"/>
        </w:rPr>
        <w:t>:</w:t>
      </w:r>
      <w:r w:rsidRPr="0086257B">
        <w:rPr>
          <w:sz w:val="20"/>
          <w:szCs w:val="20"/>
        </w:rPr>
        <w:t xml:space="preserve"> </w:t>
      </w:r>
    </w:p>
    <w:p w14:paraId="5F475227" w14:textId="77777777" w:rsidR="00E63509" w:rsidRPr="0086257B" w:rsidRDefault="516DA8F4" w:rsidP="0086257B">
      <w:pPr>
        <w:pStyle w:val="Default"/>
        <w:ind w:left="284" w:hanging="284"/>
        <w:jc w:val="both"/>
        <w:rPr>
          <w:sz w:val="20"/>
          <w:szCs w:val="20"/>
        </w:rPr>
      </w:pPr>
      <w:r w:rsidRPr="0086257B">
        <w:rPr>
          <w:sz w:val="20"/>
          <w:szCs w:val="20"/>
        </w:rPr>
        <w:t xml:space="preserve">- a stand-alone executive summary of no more than five </w:t>
      </w:r>
      <w:proofErr w:type="gramStart"/>
      <w:r w:rsidRPr="0086257B">
        <w:rPr>
          <w:sz w:val="20"/>
          <w:szCs w:val="20"/>
        </w:rPr>
        <w:t>pages;</w:t>
      </w:r>
      <w:proofErr w:type="gramEnd"/>
    </w:p>
    <w:p w14:paraId="225A6D24" w14:textId="77777777" w:rsidR="0086257B" w:rsidRDefault="516DA8F4" w:rsidP="0086257B">
      <w:pPr>
        <w:pStyle w:val="Default"/>
        <w:ind w:left="284" w:hanging="284"/>
        <w:jc w:val="both"/>
        <w:rPr>
          <w:sz w:val="20"/>
          <w:szCs w:val="20"/>
        </w:rPr>
      </w:pPr>
      <w:r w:rsidRPr="0086257B">
        <w:rPr>
          <w:sz w:val="20"/>
          <w:szCs w:val="20"/>
        </w:rPr>
        <w:t xml:space="preserve">- a proposed (set of) visuals – whenever possible interactive -, graphics for Oxfam and partners to be able to show the achievements of the </w:t>
      </w:r>
      <w:proofErr w:type="spellStart"/>
      <w:r w:rsidRPr="0086257B">
        <w:rPr>
          <w:sz w:val="20"/>
          <w:szCs w:val="20"/>
        </w:rPr>
        <w:t>programme</w:t>
      </w:r>
      <w:proofErr w:type="spellEnd"/>
      <w:r w:rsidRPr="0086257B">
        <w:rPr>
          <w:sz w:val="20"/>
          <w:szCs w:val="20"/>
        </w:rPr>
        <w:t xml:space="preserve"> to communities we work </w:t>
      </w:r>
      <w:proofErr w:type="gramStart"/>
      <w:r w:rsidRPr="0086257B">
        <w:rPr>
          <w:sz w:val="20"/>
          <w:szCs w:val="20"/>
        </w:rPr>
        <w:t>with;</w:t>
      </w:r>
      <w:proofErr w:type="gramEnd"/>
      <w:r w:rsidR="00E63509" w:rsidRPr="0086257B">
        <w:rPr>
          <w:sz w:val="20"/>
          <w:szCs w:val="20"/>
        </w:rPr>
        <w:tab/>
      </w:r>
    </w:p>
    <w:p w14:paraId="4C8A44CF" w14:textId="0219CA36" w:rsidR="00A14FCE" w:rsidRPr="0086257B" w:rsidRDefault="516DA8F4" w:rsidP="0086257B">
      <w:pPr>
        <w:pStyle w:val="Default"/>
        <w:ind w:left="284" w:hanging="284"/>
        <w:jc w:val="both"/>
        <w:rPr>
          <w:sz w:val="20"/>
          <w:szCs w:val="20"/>
        </w:rPr>
      </w:pPr>
      <w:r w:rsidRPr="0086257B">
        <w:rPr>
          <w:sz w:val="20"/>
          <w:szCs w:val="20"/>
        </w:rPr>
        <w:t>e) Presentation of the evaluation results: The consultancy team will be asked to share the evaluation findings at a learning event involving all stakeholders.</w:t>
      </w:r>
    </w:p>
    <w:p w14:paraId="567454DC" w14:textId="77777777" w:rsidR="00A14FCE" w:rsidRPr="0086257B" w:rsidRDefault="00A14FCE" w:rsidP="0086257B">
      <w:pPr>
        <w:pStyle w:val="Default"/>
        <w:jc w:val="both"/>
        <w:rPr>
          <w:sz w:val="20"/>
          <w:szCs w:val="20"/>
        </w:rPr>
      </w:pPr>
    </w:p>
    <w:p w14:paraId="27EE8C46" w14:textId="219AAA70" w:rsidR="00C1275D" w:rsidRPr="0086257B" w:rsidRDefault="4ECDBFE0" w:rsidP="0086257B">
      <w:pPr>
        <w:pStyle w:val="StyleHeading1"/>
        <w:keepNext w:val="0"/>
        <w:widowControl w:val="0"/>
        <w:numPr>
          <w:ilvl w:val="1"/>
          <w:numId w:val="24"/>
        </w:numPr>
        <w:tabs>
          <w:tab w:val="left" w:pos="426"/>
        </w:tabs>
        <w:ind w:left="426" w:hanging="426"/>
        <w:rPr>
          <w:sz w:val="20"/>
          <w:szCs w:val="20"/>
          <w:lang w:val="en-US"/>
        </w:rPr>
      </w:pPr>
      <w:r w:rsidRPr="0086257B">
        <w:rPr>
          <w:sz w:val="20"/>
          <w:szCs w:val="20"/>
          <w:lang w:val="en-US"/>
        </w:rPr>
        <w:t>External evaluator: qualifications and competencies</w:t>
      </w:r>
    </w:p>
    <w:p w14:paraId="7A1BBEB0" w14:textId="76E80DEC" w:rsidR="00A14FCE" w:rsidRPr="0086257B" w:rsidRDefault="00A14FCE" w:rsidP="0086257B">
      <w:pPr>
        <w:pStyle w:val="Default"/>
        <w:jc w:val="both"/>
        <w:rPr>
          <w:sz w:val="20"/>
          <w:szCs w:val="20"/>
        </w:rPr>
      </w:pPr>
      <w:r w:rsidRPr="0086257B">
        <w:rPr>
          <w:sz w:val="20"/>
          <w:szCs w:val="20"/>
        </w:rPr>
        <w:t xml:space="preserve">The project evaluation will be conducted by </w:t>
      </w:r>
      <w:r w:rsidR="00475072" w:rsidRPr="0086257B">
        <w:rPr>
          <w:sz w:val="20"/>
          <w:szCs w:val="20"/>
        </w:rPr>
        <w:t>a consultancy team which</w:t>
      </w:r>
      <w:r w:rsidRPr="0086257B">
        <w:rPr>
          <w:sz w:val="20"/>
          <w:szCs w:val="20"/>
        </w:rPr>
        <w:t xml:space="preserve"> must have extensive experience in evaluating humanitarian programs and projects.</w:t>
      </w:r>
    </w:p>
    <w:p w14:paraId="156F7055" w14:textId="77777777" w:rsidR="00A14FCE" w:rsidRPr="0086257B" w:rsidRDefault="00A14FCE" w:rsidP="0086257B">
      <w:pPr>
        <w:pStyle w:val="Default"/>
        <w:jc w:val="both"/>
        <w:rPr>
          <w:sz w:val="20"/>
          <w:szCs w:val="20"/>
        </w:rPr>
      </w:pPr>
    </w:p>
    <w:p w14:paraId="6F35333C" w14:textId="1718037B" w:rsidR="00A14FCE" w:rsidRPr="0086257B" w:rsidRDefault="00A14FCE" w:rsidP="0086257B">
      <w:pPr>
        <w:pStyle w:val="Default"/>
        <w:jc w:val="both"/>
        <w:rPr>
          <w:sz w:val="20"/>
          <w:szCs w:val="20"/>
        </w:rPr>
      </w:pPr>
      <w:r w:rsidRPr="0086257B">
        <w:rPr>
          <w:sz w:val="20"/>
          <w:szCs w:val="20"/>
        </w:rPr>
        <w:t xml:space="preserve">Responsibilities and </w:t>
      </w:r>
      <w:r w:rsidR="00A821B9" w:rsidRPr="0086257B">
        <w:rPr>
          <w:sz w:val="20"/>
          <w:szCs w:val="20"/>
        </w:rPr>
        <w:t>q</w:t>
      </w:r>
      <w:r w:rsidRPr="0086257B">
        <w:rPr>
          <w:sz w:val="20"/>
          <w:szCs w:val="20"/>
        </w:rPr>
        <w:t xml:space="preserve">ualifications of </w:t>
      </w:r>
      <w:r w:rsidR="00A821B9" w:rsidRPr="0086257B">
        <w:rPr>
          <w:sz w:val="20"/>
          <w:szCs w:val="20"/>
        </w:rPr>
        <w:t>the c</w:t>
      </w:r>
      <w:r w:rsidRPr="0086257B">
        <w:rPr>
          <w:sz w:val="20"/>
          <w:szCs w:val="20"/>
        </w:rPr>
        <w:t>onsultan</w:t>
      </w:r>
      <w:r w:rsidR="00475072" w:rsidRPr="0086257B">
        <w:rPr>
          <w:sz w:val="20"/>
          <w:szCs w:val="20"/>
        </w:rPr>
        <w:t>cy team</w:t>
      </w:r>
      <w:r w:rsidRPr="0086257B">
        <w:rPr>
          <w:sz w:val="20"/>
          <w:szCs w:val="20"/>
        </w:rPr>
        <w:t xml:space="preserve">: </w:t>
      </w:r>
    </w:p>
    <w:p w14:paraId="66FB7423" w14:textId="77777777" w:rsidR="00A14FCE" w:rsidRPr="0086257B" w:rsidRDefault="00A14FCE" w:rsidP="0086257B">
      <w:pPr>
        <w:pStyle w:val="Default"/>
        <w:jc w:val="both"/>
        <w:rPr>
          <w:sz w:val="20"/>
          <w:szCs w:val="20"/>
        </w:rPr>
      </w:pPr>
      <w:r w:rsidRPr="0086257B">
        <w:rPr>
          <w:sz w:val="20"/>
          <w:szCs w:val="20"/>
        </w:rPr>
        <w:t xml:space="preserve">a) Responsibilities </w:t>
      </w:r>
    </w:p>
    <w:p w14:paraId="57A35FEB" w14:textId="4E747528" w:rsidR="00A14FCE" w:rsidRPr="0086257B" w:rsidRDefault="00A14FCE" w:rsidP="0086257B">
      <w:pPr>
        <w:pStyle w:val="Default"/>
        <w:jc w:val="both"/>
        <w:rPr>
          <w:sz w:val="20"/>
          <w:szCs w:val="20"/>
        </w:rPr>
      </w:pPr>
      <w:r w:rsidRPr="0086257B">
        <w:rPr>
          <w:sz w:val="20"/>
          <w:szCs w:val="20"/>
        </w:rPr>
        <w:t xml:space="preserve">▪ </w:t>
      </w:r>
      <w:r w:rsidR="00475072" w:rsidRPr="0086257B">
        <w:rPr>
          <w:sz w:val="20"/>
          <w:szCs w:val="20"/>
        </w:rPr>
        <w:t>Conduct</w:t>
      </w:r>
      <w:r w:rsidRPr="0086257B">
        <w:rPr>
          <w:sz w:val="20"/>
          <w:szCs w:val="20"/>
        </w:rPr>
        <w:t xml:space="preserve"> the entire evaluation process, including communicating all required information to the Evaluation Manager. </w:t>
      </w:r>
    </w:p>
    <w:p w14:paraId="31A3A838" w14:textId="77777777" w:rsidR="00A14FCE" w:rsidRPr="0086257B" w:rsidRDefault="00A14FCE" w:rsidP="0086257B">
      <w:pPr>
        <w:pStyle w:val="Default"/>
        <w:jc w:val="both"/>
        <w:rPr>
          <w:sz w:val="20"/>
          <w:szCs w:val="20"/>
        </w:rPr>
      </w:pPr>
      <w:r w:rsidRPr="0086257B">
        <w:rPr>
          <w:sz w:val="20"/>
          <w:szCs w:val="20"/>
        </w:rPr>
        <w:t xml:space="preserve">▪ Finalize the research design and questions based on the feedback and complete the inception report. </w:t>
      </w:r>
    </w:p>
    <w:p w14:paraId="6E792AC2" w14:textId="77777777" w:rsidR="00A14FCE" w:rsidRPr="0086257B" w:rsidRDefault="00A14FCE" w:rsidP="0086257B">
      <w:pPr>
        <w:pStyle w:val="Default"/>
        <w:jc w:val="both"/>
        <w:rPr>
          <w:sz w:val="20"/>
          <w:szCs w:val="20"/>
        </w:rPr>
      </w:pPr>
      <w:r w:rsidRPr="0086257B">
        <w:rPr>
          <w:sz w:val="20"/>
          <w:szCs w:val="20"/>
        </w:rPr>
        <w:t xml:space="preserve">▪ Data analysis, draft and final report preparation and submission, and presenting the findings. </w:t>
      </w:r>
    </w:p>
    <w:p w14:paraId="3B42F6CB" w14:textId="77777777" w:rsidR="00A14FCE" w:rsidRPr="0086257B" w:rsidRDefault="00A14FCE" w:rsidP="0086257B">
      <w:pPr>
        <w:pStyle w:val="Default"/>
        <w:jc w:val="both"/>
        <w:rPr>
          <w:sz w:val="20"/>
          <w:szCs w:val="20"/>
        </w:rPr>
      </w:pPr>
      <w:r w:rsidRPr="0086257B">
        <w:rPr>
          <w:sz w:val="20"/>
          <w:szCs w:val="20"/>
        </w:rPr>
        <w:t xml:space="preserve">b) Profile – Education and Experience </w:t>
      </w:r>
    </w:p>
    <w:p w14:paraId="1302A84F" w14:textId="36DF03A1" w:rsidR="00A14FCE" w:rsidRPr="0086257B" w:rsidRDefault="00A14FCE" w:rsidP="0086257B">
      <w:pPr>
        <w:pStyle w:val="Default"/>
        <w:jc w:val="both"/>
        <w:rPr>
          <w:sz w:val="20"/>
          <w:szCs w:val="20"/>
        </w:rPr>
      </w:pPr>
      <w:r w:rsidRPr="0086257B">
        <w:rPr>
          <w:sz w:val="20"/>
          <w:szCs w:val="20"/>
        </w:rPr>
        <w:t xml:space="preserve">▪ Minimum </w:t>
      </w:r>
      <w:proofErr w:type="gramStart"/>
      <w:r w:rsidRPr="0086257B">
        <w:rPr>
          <w:sz w:val="20"/>
          <w:szCs w:val="20"/>
        </w:rPr>
        <w:t>Master’s</w:t>
      </w:r>
      <w:proofErr w:type="gramEnd"/>
      <w:r w:rsidRPr="0086257B">
        <w:rPr>
          <w:sz w:val="20"/>
          <w:szCs w:val="20"/>
        </w:rPr>
        <w:t xml:space="preserve"> degree in relevant disciplines (development studies, social sciences,</w:t>
      </w:r>
      <w:r w:rsidR="00282C16" w:rsidRPr="0086257B">
        <w:rPr>
          <w:sz w:val="20"/>
          <w:szCs w:val="20"/>
        </w:rPr>
        <w:t xml:space="preserve"> public health,</w:t>
      </w:r>
      <w:r w:rsidRPr="0086257B">
        <w:rPr>
          <w:sz w:val="20"/>
          <w:szCs w:val="20"/>
        </w:rPr>
        <w:t xml:space="preserve"> or related fields). </w:t>
      </w:r>
    </w:p>
    <w:p w14:paraId="67FF9B04" w14:textId="77777777" w:rsidR="00A14FCE" w:rsidRPr="0086257B" w:rsidRDefault="00A14FCE" w:rsidP="0086257B">
      <w:pPr>
        <w:pStyle w:val="Default"/>
        <w:jc w:val="both"/>
        <w:rPr>
          <w:sz w:val="20"/>
          <w:szCs w:val="20"/>
        </w:rPr>
      </w:pPr>
      <w:r w:rsidRPr="0086257B">
        <w:rPr>
          <w:sz w:val="20"/>
          <w:szCs w:val="20"/>
        </w:rPr>
        <w:t xml:space="preserve">▪ At least 7 years of experience in designing and carrying out program or project evaluation in a humanitarian context </w:t>
      </w:r>
    </w:p>
    <w:p w14:paraId="53EACAC2" w14:textId="77777777" w:rsidR="00A14FCE" w:rsidRPr="0086257B" w:rsidRDefault="00A14FCE" w:rsidP="0086257B">
      <w:pPr>
        <w:pStyle w:val="Default"/>
        <w:jc w:val="both"/>
        <w:rPr>
          <w:sz w:val="20"/>
          <w:szCs w:val="20"/>
        </w:rPr>
      </w:pPr>
      <w:r w:rsidRPr="0086257B">
        <w:rPr>
          <w:sz w:val="20"/>
          <w:szCs w:val="20"/>
        </w:rPr>
        <w:t xml:space="preserve">▪ At least 7 years of experience and substantive knowledge on project design, results-based management (RBM) and participatory monitoring and evaluation methodologies and approaches </w:t>
      </w:r>
    </w:p>
    <w:p w14:paraId="71715A4D" w14:textId="5AEFF627" w:rsidR="00A14FCE" w:rsidRPr="0086257B" w:rsidRDefault="00A14FCE" w:rsidP="0086257B">
      <w:pPr>
        <w:pStyle w:val="Default"/>
        <w:jc w:val="both"/>
        <w:rPr>
          <w:sz w:val="20"/>
          <w:szCs w:val="20"/>
        </w:rPr>
      </w:pPr>
      <w:r w:rsidRPr="0086257B">
        <w:rPr>
          <w:sz w:val="20"/>
          <w:szCs w:val="20"/>
        </w:rPr>
        <w:t xml:space="preserve">▪ Proven experience in conducting evaluations for large and complex projects </w:t>
      </w:r>
      <w:r w:rsidR="009F3F9B" w:rsidRPr="0086257B">
        <w:rPr>
          <w:sz w:val="20"/>
          <w:szCs w:val="20"/>
        </w:rPr>
        <w:t>is required</w:t>
      </w:r>
      <w:r w:rsidRPr="0086257B">
        <w:rPr>
          <w:sz w:val="20"/>
          <w:szCs w:val="20"/>
        </w:rPr>
        <w:t xml:space="preserve">. </w:t>
      </w:r>
    </w:p>
    <w:p w14:paraId="24A23668" w14:textId="26A69072" w:rsidR="00A14FCE" w:rsidRPr="0086257B" w:rsidRDefault="1CFD3F93" w:rsidP="0086257B">
      <w:pPr>
        <w:pStyle w:val="Default"/>
        <w:jc w:val="both"/>
        <w:rPr>
          <w:sz w:val="20"/>
          <w:szCs w:val="20"/>
        </w:rPr>
      </w:pPr>
      <w:r w:rsidRPr="0086257B">
        <w:rPr>
          <w:sz w:val="20"/>
          <w:szCs w:val="20"/>
        </w:rPr>
        <w:t xml:space="preserve">▪ Experience working in, and knowledge of the countries of implementation would be an advantage; including working in and accessing highly volatile </w:t>
      </w:r>
      <w:proofErr w:type="gramStart"/>
      <w:r w:rsidRPr="0086257B">
        <w:rPr>
          <w:sz w:val="20"/>
          <w:szCs w:val="20"/>
        </w:rPr>
        <w:t>contexts;</w:t>
      </w:r>
      <w:proofErr w:type="gramEnd"/>
    </w:p>
    <w:p w14:paraId="3C521C4D" w14:textId="2AB73020" w:rsidR="1CFD3F93" w:rsidRPr="0086257B" w:rsidRDefault="1CFD3F93" w:rsidP="0086257B">
      <w:pPr>
        <w:pStyle w:val="Default"/>
        <w:jc w:val="both"/>
        <w:rPr>
          <w:sz w:val="20"/>
          <w:szCs w:val="20"/>
        </w:rPr>
      </w:pPr>
      <w:r w:rsidRPr="0086257B">
        <w:rPr>
          <w:sz w:val="20"/>
          <w:szCs w:val="20"/>
        </w:rPr>
        <w:t xml:space="preserve">▪ Demonstrated expertise and practical experience in Protection </w:t>
      </w:r>
      <w:proofErr w:type="gramStart"/>
      <w:r w:rsidRPr="0086257B">
        <w:rPr>
          <w:sz w:val="20"/>
          <w:szCs w:val="20"/>
        </w:rPr>
        <w:t>programming;</w:t>
      </w:r>
      <w:proofErr w:type="gramEnd"/>
    </w:p>
    <w:p w14:paraId="7E0E0620" w14:textId="77777777" w:rsidR="00A14FCE" w:rsidRPr="0086257B" w:rsidRDefault="00A14FCE" w:rsidP="0086257B">
      <w:pPr>
        <w:pStyle w:val="Default"/>
        <w:jc w:val="both"/>
        <w:rPr>
          <w:sz w:val="20"/>
          <w:szCs w:val="20"/>
        </w:rPr>
      </w:pPr>
      <w:r w:rsidRPr="0086257B">
        <w:rPr>
          <w:sz w:val="20"/>
          <w:szCs w:val="20"/>
        </w:rPr>
        <w:t xml:space="preserve">▪ Experience with evaluating humanitarian programs or projects funded by DGD would be an advantage </w:t>
      </w:r>
    </w:p>
    <w:p w14:paraId="7B0DEB5D" w14:textId="77777777" w:rsidR="00A14FCE" w:rsidRPr="0086257B" w:rsidRDefault="00A14FCE" w:rsidP="0086257B">
      <w:pPr>
        <w:pStyle w:val="Default"/>
        <w:jc w:val="both"/>
        <w:rPr>
          <w:sz w:val="20"/>
          <w:szCs w:val="20"/>
        </w:rPr>
      </w:pPr>
      <w:r w:rsidRPr="0086257B">
        <w:rPr>
          <w:sz w:val="20"/>
          <w:szCs w:val="20"/>
        </w:rPr>
        <w:t xml:space="preserve">▪ Excellent analytical and problem-solving skills and proven ability to draft recommendations stemming from key findings </w:t>
      </w:r>
    </w:p>
    <w:p w14:paraId="600B44CC" w14:textId="77777777" w:rsidR="00A14FCE" w:rsidRPr="0086257B" w:rsidRDefault="00A14FCE" w:rsidP="0086257B">
      <w:pPr>
        <w:pStyle w:val="Default"/>
        <w:jc w:val="both"/>
        <w:rPr>
          <w:sz w:val="20"/>
          <w:szCs w:val="20"/>
        </w:rPr>
      </w:pPr>
      <w:r w:rsidRPr="0086257B">
        <w:rPr>
          <w:sz w:val="20"/>
          <w:szCs w:val="20"/>
        </w:rPr>
        <w:lastRenderedPageBreak/>
        <w:t xml:space="preserve">▪ Excellent report writing skills </w:t>
      </w:r>
    </w:p>
    <w:p w14:paraId="2B5B233F" w14:textId="77777777" w:rsidR="00A14FCE" w:rsidRPr="0086257B" w:rsidRDefault="00A14FCE" w:rsidP="0086257B">
      <w:pPr>
        <w:pStyle w:val="Default"/>
        <w:jc w:val="both"/>
        <w:rPr>
          <w:sz w:val="20"/>
          <w:szCs w:val="20"/>
        </w:rPr>
      </w:pPr>
      <w:r w:rsidRPr="0086257B">
        <w:rPr>
          <w:sz w:val="20"/>
          <w:szCs w:val="20"/>
        </w:rPr>
        <w:t xml:space="preserve">▪ Fluent in English and French (written and spoken) </w:t>
      </w:r>
    </w:p>
    <w:p w14:paraId="5598DB60" w14:textId="77777777" w:rsidR="00122BC2" w:rsidRPr="0086257B" w:rsidRDefault="00122BC2" w:rsidP="0086257B">
      <w:pPr>
        <w:widowControl w:val="0"/>
        <w:spacing w:after="0" w:line="240" w:lineRule="auto"/>
        <w:jc w:val="both"/>
        <w:rPr>
          <w:rFonts w:ascii="Arial" w:hAnsi="Arial" w:cs="Arial"/>
          <w:sz w:val="20"/>
          <w:szCs w:val="20"/>
          <w:lang w:val="en-GB"/>
        </w:rPr>
      </w:pPr>
    </w:p>
    <w:p w14:paraId="452F614B" w14:textId="1F5CBD59" w:rsidR="00C1275D" w:rsidRPr="0086257B" w:rsidRDefault="0107556B" w:rsidP="0086257B">
      <w:pPr>
        <w:pStyle w:val="StyleHeading1"/>
        <w:keepNext w:val="0"/>
        <w:widowControl w:val="0"/>
        <w:numPr>
          <w:ilvl w:val="1"/>
          <w:numId w:val="24"/>
        </w:numPr>
        <w:tabs>
          <w:tab w:val="left" w:pos="426"/>
        </w:tabs>
        <w:ind w:left="426" w:hanging="426"/>
        <w:rPr>
          <w:sz w:val="20"/>
          <w:szCs w:val="20"/>
        </w:rPr>
      </w:pPr>
      <w:r w:rsidRPr="0086257B">
        <w:rPr>
          <w:sz w:val="20"/>
          <w:szCs w:val="20"/>
        </w:rPr>
        <w:t>Evaluation process tentative calendar</w:t>
      </w:r>
    </w:p>
    <w:p w14:paraId="0CAC875F" w14:textId="26B60D99" w:rsidR="00923C1E" w:rsidRPr="0086257B" w:rsidRDefault="0107556B" w:rsidP="0086257B">
      <w:pPr>
        <w:pStyle w:val="Default"/>
        <w:jc w:val="both"/>
        <w:rPr>
          <w:sz w:val="20"/>
          <w:szCs w:val="20"/>
        </w:rPr>
      </w:pPr>
      <w:r w:rsidRPr="0086257B">
        <w:rPr>
          <w:sz w:val="20"/>
          <w:szCs w:val="20"/>
        </w:rPr>
        <w:t xml:space="preserve">The </w:t>
      </w:r>
      <w:proofErr w:type="spellStart"/>
      <w:r w:rsidRPr="0086257B">
        <w:rPr>
          <w:sz w:val="20"/>
          <w:szCs w:val="20"/>
        </w:rPr>
        <w:t>programme</w:t>
      </w:r>
      <w:proofErr w:type="spellEnd"/>
      <w:r w:rsidRPr="0086257B">
        <w:rPr>
          <w:sz w:val="20"/>
          <w:szCs w:val="20"/>
        </w:rPr>
        <w:t xml:space="preserve"> formally ends on 30</w:t>
      </w:r>
      <w:r w:rsidRPr="0086257B">
        <w:rPr>
          <w:sz w:val="20"/>
          <w:szCs w:val="20"/>
          <w:vertAlign w:val="superscript"/>
        </w:rPr>
        <w:t>th</w:t>
      </w:r>
      <w:r w:rsidRPr="0086257B">
        <w:rPr>
          <w:sz w:val="20"/>
          <w:szCs w:val="20"/>
        </w:rPr>
        <w:t xml:space="preserve"> November 2023.</w:t>
      </w:r>
    </w:p>
    <w:tbl>
      <w:tblPr>
        <w:tblStyle w:val="Tabelraster"/>
        <w:tblW w:w="0" w:type="auto"/>
        <w:tblLook w:val="04A0" w:firstRow="1" w:lastRow="0" w:firstColumn="1" w:lastColumn="0" w:noHBand="0" w:noVBand="1"/>
      </w:tblPr>
      <w:tblGrid>
        <w:gridCol w:w="3020"/>
        <w:gridCol w:w="3020"/>
        <w:gridCol w:w="3020"/>
      </w:tblGrid>
      <w:tr w:rsidR="00FA6E58" w:rsidRPr="0086257B" w14:paraId="2723A01A" w14:textId="77777777" w:rsidTr="1CFD3F93">
        <w:tc>
          <w:tcPr>
            <w:tcW w:w="3020" w:type="dxa"/>
          </w:tcPr>
          <w:p w14:paraId="65EA051C" w14:textId="19FC1200" w:rsidR="00FA6E58" w:rsidRPr="0086257B" w:rsidRDefault="0107556B" w:rsidP="0086257B">
            <w:pPr>
              <w:pStyle w:val="Default"/>
              <w:jc w:val="both"/>
              <w:rPr>
                <w:b/>
                <w:bCs/>
                <w:sz w:val="20"/>
                <w:szCs w:val="20"/>
              </w:rPr>
            </w:pPr>
            <w:r w:rsidRPr="0086257B">
              <w:rPr>
                <w:b/>
                <w:bCs/>
                <w:sz w:val="20"/>
                <w:szCs w:val="20"/>
              </w:rPr>
              <w:t>WHEN</w:t>
            </w:r>
          </w:p>
        </w:tc>
        <w:tc>
          <w:tcPr>
            <w:tcW w:w="3020" w:type="dxa"/>
          </w:tcPr>
          <w:p w14:paraId="5DD2F3B6" w14:textId="776898AD" w:rsidR="00FA6E58" w:rsidRPr="0086257B" w:rsidRDefault="001719EA" w:rsidP="0086257B">
            <w:pPr>
              <w:pStyle w:val="Default"/>
              <w:jc w:val="both"/>
              <w:rPr>
                <w:b/>
                <w:bCs/>
                <w:sz w:val="20"/>
                <w:szCs w:val="20"/>
              </w:rPr>
            </w:pPr>
            <w:r w:rsidRPr="0086257B">
              <w:rPr>
                <w:b/>
                <w:bCs/>
                <w:sz w:val="20"/>
                <w:szCs w:val="20"/>
              </w:rPr>
              <w:t>WHAT</w:t>
            </w:r>
          </w:p>
        </w:tc>
        <w:tc>
          <w:tcPr>
            <w:tcW w:w="3020" w:type="dxa"/>
          </w:tcPr>
          <w:p w14:paraId="00DC8695" w14:textId="20008D15" w:rsidR="00FA6E58" w:rsidRPr="0086257B" w:rsidRDefault="001719EA" w:rsidP="0086257B">
            <w:pPr>
              <w:pStyle w:val="Default"/>
              <w:jc w:val="both"/>
              <w:rPr>
                <w:b/>
                <w:bCs/>
                <w:sz w:val="20"/>
                <w:szCs w:val="20"/>
              </w:rPr>
            </w:pPr>
            <w:r w:rsidRPr="0086257B">
              <w:rPr>
                <w:b/>
                <w:bCs/>
                <w:sz w:val="20"/>
                <w:szCs w:val="20"/>
              </w:rPr>
              <w:t>WHO</w:t>
            </w:r>
          </w:p>
        </w:tc>
      </w:tr>
      <w:tr w:rsidR="001719EA" w:rsidRPr="0086257B" w14:paraId="2C53FA98" w14:textId="77777777" w:rsidTr="1CFD3F93">
        <w:tc>
          <w:tcPr>
            <w:tcW w:w="3020" w:type="dxa"/>
          </w:tcPr>
          <w:p w14:paraId="1CC1D21A" w14:textId="0D8DC4C4" w:rsidR="001719EA" w:rsidRPr="0086257B" w:rsidRDefault="1CFD3F93" w:rsidP="0086257B">
            <w:pPr>
              <w:pStyle w:val="Default"/>
              <w:jc w:val="both"/>
              <w:rPr>
                <w:sz w:val="20"/>
                <w:szCs w:val="20"/>
              </w:rPr>
            </w:pPr>
            <w:r w:rsidRPr="0086257B">
              <w:rPr>
                <w:sz w:val="20"/>
                <w:szCs w:val="20"/>
              </w:rPr>
              <w:t>8</w:t>
            </w:r>
            <w:r w:rsidRPr="0086257B">
              <w:rPr>
                <w:sz w:val="20"/>
                <w:szCs w:val="20"/>
                <w:vertAlign w:val="superscript"/>
              </w:rPr>
              <w:t>th</w:t>
            </w:r>
            <w:r w:rsidRPr="0086257B">
              <w:rPr>
                <w:sz w:val="20"/>
                <w:szCs w:val="20"/>
              </w:rPr>
              <w:t xml:space="preserve"> October 2023</w:t>
            </w:r>
          </w:p>
        </w:tc>
        <w:tc>
          <w:tcPr>
            <w:tcW w:w="3020" w:type="dxa"/>
          </w:tcPr>
          <w:p w14:paraId="52A5E774" w14:textId="02E344CB" w:rsidR="001719EA" w:rsidRPr="0086257B" w:rsidRDefault="001719EA" w:rsidP="0086257B">
            <w:pPr>
              <w:pStyle w:val="Default"/>
              <w:jc w:val="both"/>
              <w:rPr>
                <w:sz w:val="20"/>
                <w:szCs w:val="20"/>
              </w:rPr>
            </w:pPr>
            <w:r w:rsidRPr="0086257B">
              <w:rPr>
                <w:sz w:val="20"/>
                <w:szCs w:val="20"/>
              </w:rPr>
              <w:t>Date submission quotes</w:t>
            </w:r>
          </w:p>
        </w:tc>
        <w:tc>
          <w:tcPr>
            <w:tcW w:w="3020" w:type="dxa"/>
          </w:tcPr>
          <w:p w14:paraId="41AD3195" w14:textId="6739AC8C" w:rsidR="001719EA" w:rsidRPr="0086257B" w:rsidRDefault="001719EA" w:rsidP="0086257B">
            <w:pPr>
              <w:pStyle w:val="Default"/>
              <w:jc w:val="both"/>
              <w:rPr>
                <w:sz w:val="20"/>
                <w:szCs w:val="20"/>
              </w:rPr>
            </w:pPr>
            <w:r w:rsidRPr="0086257B">
              <w:rPr>
                <w:sz w:val="20"/>
                <w:szCs w:val="20"/>
              </w:rPr>
              <w:t>Consultant(s)</w:t>
            </w:r>
          </w:p>
        </w:tc>
      </w:tr>
      <w:tr w:rsidR="001719EA" w:rsidRPr="0086257B" w14:paraId="14B9C653" w14:textId="77777777" w:rsidTr="1CFD3F93">
        <w:tc>
          <w:tcPr>
            <w:tcW w:w="3020" w:type="dxa"/>
          </w:tcPr>
          <w:p w14:paraId="2CC16E6A" w14:textId="1F77AD26" w:rsidR="001719EA" w:rsidRPr="0086257B" w:rsidRDefault="001719EA" w:rsidP="0086257B">
            <w:pPr>
              <w:pStyle w:val="Default"/>
              <w:jc w:val="both"/>
              <w:rPr>
                <w:sz w:val="20"/>
                <w:szCs w:val="20"/>
              </w:rPr>
            </w:pPr>
            <w:r w:rsidRPr="0086257B">
              <w:rPr>
                <w:sz w:val="20"/>
                <w:szCs w:val="20"/>
              </w:rPr>
              <w:t>27</w:t>
            </w:r>
            <w:r w:rsidRPr="0086257B">
              <w:rPr>
                <w:sz w:val="20"/>
                <w:szCs w:val="20"/>
                <w:vertAlign w:val="superscript"/>
              </w:rPr>
              <w:t>th</w:t>
            </w:r>
            <w:r w:rsidRPr="0086257B">
              <w:rPr>
                <w:sz w:val="20"/>
                <w:szCs w:val="20"/>
              </w:rPr>
              <w:t xml:space="preserve"> October 2023</w:t>
            </w:r>
          </w:p>
        </w:tc>
        <w:tc>
          <w:tcPr>
            <w:tcW w:w="3020" w:type="dxa"/>
          </w:tcPr>
          <w:p w14:paraId="13B5A024" w14:textId="6EB3486B" w:rsidR="001719EA" w:rsidRPr="0086257B" w:rsidRDefault="001719EA" w:rsidP="0086257B">
            <w:pPr>
              <w:pStyle w:val="Default"/>
              <w:jc w:val="both"/>
              <w:rPr>
                <w:sz w:val="20"/>
                <w:szCs w:val="20"/>
              </w:rPr>
            </w:pPr>
            <w:r w:rsidRPr="0086257B">
              <w:rPr>
                <w:sz w:val="20"/>
                <w:szCs w:val="20"/>
              </w:rPr>
              <w:t>Final decision on the selection of consultant(s)</w:t>
            </w:r>
          </w:p>
        </w:tc>
        <w:tc>
          <w:tcPr>
            <w:tcW w:w="3020" w:type="dxa"/>
          </w:tcPr>
          <w:p w14:paraId="39CD516E" w14:textId="18171AEE" w:rsidR="001719EA" w:rsidRPr="0086257B" w:rsidRDefault="001719EA" w:rsidP="0086257B">
            <w:pPr>
              <w:pStyle w:val="Default"/>
              <w:jc w:val="both"/>
              <w:rPr>
                <w:sz w:val="20"/>
                <w:szCs w:val="20"/>
              </w:rPr>
            </w:pPr>
            <w:r w:rsidRPr="0086257B">
              <w:rPr>
                <w:sz w:val="20"/>
                <w:szCs w:val="20"/>
              </w:rPr>
              <w:t>Oxfam</w:t>
            </w:r>
          </w:p>
        </w:tc>
      </w:tr>
      <w:tr w:rsidR="001719EA" w:rsidRPr="0086257B" w14:paraId="79045D67" w14:textId="77777777" w:rsidTr="1CFD3F93">
        <w:tc>
          <w:tcPr>
            <w:tcW w:w="3020" w:type="dxa"/>
          </w:tcPr>
          <w:p w14:paraId="35FA1E11" w14:textId="29247844" w:rsidR="001719EA" w:rsidRPr="0086257B" w:rsidRDefault="001719EA" w:rsidP="0086257B">
            <w:pPr>
              <w:pStyle w:val="Default"/>
              <w:jc w:val="both"/>
              <w:rPr>
                <w:sz w:val="20"/>
                <w:szCs w:val="20"/>
              </w:rPr>
            </w:pPr>
            <w:r w:rsidRPr="0086257B">
              <w:rPr>
                <w:sz w:val="20"/>
                <w:szCs w:val="20"/>
              </w:rPr>
              <w:t>10</w:t>
            </w:r>
            <w:r w:rsidRPr="0086257B">
              <w:rPr>
                <w:sz w:val="20"/>
                <w:szCs w:val="20"/>
                <w:vertAlign w:val="superscript"/>
              </w:rPr>
              <w:t>th</w:t>
            </w:r>
            <w:r w:rsidRPr="0086257B">
              <w:rPr>
                <w:sz w:val="20"/>
                <w:szCs w:val="20"/>
              </w:rPr>
              <w:t xml:space="preserve"> November 2023</w:t>
            </w:r>
          </w:p>
        </w:tc>
        <w:tc>
          <w:tcPr>
            <w:tcW w:w="3020" w:type="dxa"/>
          </w:tcPr>
          <w:p w14:paraId="576049B1" w14:textId="5CD7D635" w:rsidR="001719EA" w:rsidRPr="0086257B" w:rsidRDefault="001719EA" w:rsidP="0086257B">
            <w:pPr>
              <w:pStyle w:val="Default"/>
              <w:jc w:val="both"/>
              <w:rPr>
                <w:sz w:val="20"/>
                <w:szCs w:val="20"/>
              </w:rPr>
            </w:pPr>
            <w:r w:rsidRPr="0086257B">
              <w:rPr>
                <w:sz w:val="20"/>
                <w:szCs w:val="20"/>
              </w:rPr>
              <w:t xml:space="preserve">Signature contracts </w:t>
            </w:r>
          </w:p>
        </w:tc>
        <w:tc>
          <w:tcPr>
            <w:tcW w:w="3020" w:type="dxa"/>
          </w:tcPr>
          <w:p w14:paraId="23F7EB23" w14:textId="41CB5FF1" w:rsidR="001719EA" w:rsidRPr="0086257B" w:rsidRDefault="001719EA" w:rsidP="0086257B">
            <w:pPr>
              <w:pStyle w:val="Default"/>
              <w:jc w:val="both"/>
              <w:rPr>
                <w:sz w:val="20"/>
                <w:szCs w:val="20"/>
              </w:rPr>
            </w:pPr>
            <w:r w:rsidRPr="0086257B">
              <w:rPr>
                <w:sz w:val="20"/>
                <w:szCs w:val="20"/>
              </w:rPr>
              <w:t>Oxfam and consultant(s)</w:t>
            </w:r>
          </w:p>
        </w:tc>
      </w:tr>
      <w:tr w:rsidR="001719EA" w:rsidRPr="0086257B" w14:paraId="26D4D9BE" w14:textId="77777777" w:rsidTr="1CFD3F93">
        <w:tc>
          <w:tcPr>
            <w:tcW w:w="3020" w:type="dxa"/>
          </w:tcPr>
          <w:p w14:paraId="37802165" w14:textId="3B71BE7B" w:rsidR="001719EA" w:rsidRPr="0086257B" w:rsidRDefault="001719EA" w:rsidP="0086257B">
            <w:pPr>
              <w:pStyle w:val="Default"/>
              <w:jc w:val="both"/>
              <w:rPr>
                <w:sz w:val="20"/>
                <w:szCs w:val="20"/>
              </w:rPr>
            </w:pPr>
            <w:r w:rsidRPr="0086257B">
              <w:rPr>
                <w:sz w:val="20"/>
                <w:szCs w:val="20"/>
              </w:rPr>
              <w:t>15</w:t>
            </w:r>
            <w:r w:rsidRPr="0086257B">
              <w:rPr>
                <w:sz w:val="20"/>
                <w:szCs w:val="20"/>
                <w:vertAlign w:val="superscript"/>
              </w:rPr>
              <w:t>th</w:t>
            </w:r>
            <w:r w:rsidRPr="0086257B">
              <w:rPr>
                <w:sz w:val="20"/>
                <w:szCs w:val="20"/>
              </w:rPr>
              <w:t xml:space="preserve"> December 2023</w:t>
            </w:r>
          </w:p>
        </w:tc>
        <w:tc>
          <w:tcPr>
            <w:tcW w:w="3020" w:type="dxa"/>
          </w:tcPr>
          <w:p w14:paraId="498DE599" w14:textId="4160CBCD" w:rsidR="001719EA" w:rsidRPr="0086257B" w:rsidRDefault="001719EA" w:rsidP="0086257B">
            <w:pPr>
              <w:pStyle w:val="Default"/>
              <w:jc w:val="both"/>
              <w:rPr>
                <w:sz w:val="20"/>
                <w:szCs w:val="20"/>
              </w:rPr>
            </w:pPr>
            <w:r w:rsidRPr="0086257B">
              <w:rPr>
                <w:sz w:val="20"/>
                <w:szCs w:val="20"/>
              </w:rPr>
              <w:t>Inception report</w:t>
            </w:r>
          </w:p>
        </w:tc>
        <w:tc>
          <w:tcPr>
            <w:tcW w:w="3020" w:type="dxa"/>
          </w:tcPr>
          <w:p w14:paraId="63AE0A7A" w14:textId="04D53EE7" w:rsidR="001719EA" w:rsidRPr="0086257B" w:rsidRDefault="001719EA" w:rsidP="0086257B">
            <w:pPr>
              <w:pStyle w:val="Default"/>
              <w:jc w:val="both"/>
              <w:rPr>
                <w:sz w:val="20"/>
                <w:szCs w:val="20"/>
              </w:rPr>
            </w:pPr>
            <w:r w:rsidRPr="0086257B">
              <w:rPr>
                <w:sz w:val="20"/>
                <w:szCs w:val="20"/>
              </w:rPr>
              <w:t>Consultant(s)</w:t>
            </w:r>
          </w:p>
        </w:tc>
      </w:tr>
      <w:tr w:rsidR="001719EA" w:rsidRPr="00B033AF" w14:paraId="55873D71" w14:textId="77777777" w:rsidTr="1CFD3F93">
        <w:tc>
          <w:tcPr>
            <w:tcW w:w="3020" w:type="dxa"/>
          </w:tcPr>
          <w:p w14:paraId="4EB20552" w14:textId="6E5DD61B" w:rsidR="001719EA" w:rsidRPr="0086257B" w:rsidRDefault="001719EA" w:rsidP="0086257B">
            <w:pPr>
              <w:pStyle w:val="Default"/>
              <w:jc w:val="both"/>
              <w:rPr>
                <w:sz w:val="20"/>
                <w:szCs w:val="20"/>
              </w:rPr>
            </w:pPr>
            <w:r w:rsidRPr="0086257B">
              <w:rPr>
                <w:sz w:val="20"/>
                <w:szCs w:val="20"/>
              </w:rPr>
              <w:t>15</w:t>
            </w:r>
            <w:r w:rsidRPr="0086257B">
              <w:rPr>
                <w:sz w:val="20"/>
                <w:szCs w:val="20"/>
                <w:vertAlign w:val="superscript"/>
              </w:rPr>
              <w:t>th</w:t>
            </w:r>
            <w:r w:rsidRPr="0086257B">
              <w:rPr>
                <w:sz w:val="20"/>
                <w:szCs w:val="20"/>
              </w:rPr>
              <w:t xml:space="preserve"> December 2023 – 15</w:t>
            </w:r>
            <w:r w:rsidRPr="0086257B">
              <w:rPr>
                <w:sz w:val="20"/>
                <w:szCs w:val="20"/>
                <w:vertAlign w:val="superscript"/>
              </w:rPr>
              <w:t>th</w:t>
            </w:r>
            <w:r w:rsidRPr="0086257B">
              <w:rPr>
                <w:sz w:val="20"/>
                <w:szCs w:val="20"/>
              </w:rPr>
              <w:t xml:space="preserve"> March 2024</w:t>
            </w:r>
          </w:p>
        </w:tc>
        <w:tc>
          <w:tcPr>
            <w:tcW w:w="3020" w:type="dxa"/>
          </w:tcPr>
          <w:p w14:paraId="1E82F694" w14:textId="25F44226" w:rsidR="001719EA" w:rsidRPr="0086257B" w:rsidRDefault="001719EA" w:rsidP="0086257B">
            <w:pPr>
              <w:pStyle w:val="Default"/>
              <w:jc w:val="both"/>
              <w:rPr>
                <w:sz w:val="20"/>
                <w:szCs w:val="20"/>
              </w:rPr>
            </w:pPr>
            <w:r w:rsidRPr="0086257B">
              <w:rPr>
                <w:sz w:val="20"/>
                <w:szCs w:val="20"/>
              </w:rPr>
              <w:t>Field work</w:t>
            </w:r>
          </w:p>
        </w:tc>
        <w:tc>
          <w:tcPr>
            <w:tcW w:w="3020" w:type="dxa"/>
          </w:tcPr>
          <w:p w14:paraId="213A52CD" w14:textId="594B40A0" w:rsidR="001719EA" w:rsidRPr="0086257B" w:rsidRDefault="001719EA" w:rsidP="0086257B">
            <w:pPr>
              <w:pStyle w:val="Default"/>
              <w:jc w:val="both"/>
              <w:rPr>
                <w:sz w:val="20"/>
                <w:szCs w:val="20"/>
              </w:rPr>
            </w:pPr>
            <w:r w:rsidRPr="0086257B">
              <w:rPr>
                <w:sz w:val="20"/>
                <w:szCs w:val="20"/>
              </w:rPr>
              <w:t>Consultant(s) – with Oxfam support in countries</w:t>
            </w:r>
          </w:p>
        </w:tc>
      </w:tr>
      <w:tr w:rsidR="001719EA" w:rsidRPr="0086257B" w14:paraId="71203FFB" w14:textId="77777777" w:rsidTr="1CFD3F93">
        <w:tc>
          <w:tcPr>
            <w:tcW w:w="3020" w:type="dxa"/>
          </w:tcPr>
          <w:p w14:paraId="404CF004" w14:textId="087A1406" w:rsidR="001719EA" w:rsidRPr="0086257B" w:rsidRDefault="001719EA" w:rsidP="0086257B">
            <w:pPr>
              <w:pStyle w:val="Default"/>
              <w:jc w:val="both"/>
              <w:rPr>
                <w:sz w:val="20"/>
                <w:szCs w:val="20"/>
              </w:rPr>
            </w:pPr>
            <w:r w:rsidRPr="0086257B">
              <w:rPr>
                <w:sz w:val="20"/>
                <w:szCs w:val="20"/>
              </w:rPr>
              <w:t>30</w:t>
            </w:r>
            <w:r w:rsidRPr="0086257B">
              <w:rPr>
                <w:sz w:val="20"/>
                <w:szCs w:val="20"/>
                <w:vertAlign w:val="superscript"/>
              </w:rPr>
              <w:t>th</w:t>
            </w:r>
            <w:r w:rsidRPr="0086257B">
              <w:rPr>
                <w:sz w:val="20"/>
                <w:szCs w:val="20"/>
              </w:rPr>
              <w:t xml:space="preserve"> March 2024</w:t>
            </w:r>
          </w:p>
        </w:tc>
        <w:tc>
          <w:tcPr>
            <w:tcW w:w="3020" w:type="dxa"/>
          </w:tcPr>
          <w:p w14:paraId="62A0ACBB" w14:textId="0678FC0E" w:rsidR="001719EA" w:rsidRPr="0086257B" w:rsidRDefault="001719EA" w:rsidP="0086257B">
            <w:pPr>
              <w:pStyle w:val="Default"/>
              <w:jc w:val="both"/>
              <w:rPr>
                <w:sz w:val="20"/>
                <w:szCs w:val="20"/>
              </w:rPr>
            </w:pPr>
            <w:r w:rsidRPr="0086257B">
              <w:rPr>
                <w:sz w:val="20"/>
                <w:szCs w:val="20"/>
              </w:rPr>
              <w:t>First draft final report</w:t>
            </w:r>
          </w:p>
        </w:tc>
        <w:tc>
          <w:tcPr>
            <w:tcW w:w="3020" w:type="dxa"/>
          </w:tcPr>
          <w:p w14:paraId="490F759F" w14:textId="36FB2DBD" w:rsidR="001719EA" w:rsidRPr="0086257B" w:rsidRDefault="001719EA" w:rsidP="0086257B">
            <w:pPr>
              <w:pStyle w:val="Default"/>
              <w:jc w:val="both"/>
              <w:rPr>
                <w:sz w:val="20"/>
                <w:szCs w:val="20"/>
              </w:rPr>
            </w:pPr>
            <w:r w:rsidRPr="0086257B">
              <w:rPr>
                <w:sz w:val="20"/>
                <w:szCs w:val="20"/>
              </w:rPr>
              <w:t>Consultant(s)</w:t>
            </w:r>
          </w:p>
        </w:tc>
      </w:tr>
      <w:tr w:rsidR="001719EA" w:rsidRPr="0086257B" w14:paraId="30B8FE6D" w14:textId="77777777" w:rsidTr="1CFD3F93">
        <w:tc>
          <w:tcPr>
            <w:tcW w:w="3020" w:type="dxa"/>
          </w:tcPr>
          <w:p w14:paraId="6DB981BA" w14:textId="23C8E414" w:rsidR="001719EA" w:rsidRPr="0086257B" w:rsidRDefault="001719EA" w:rsidP="0086257B">
            <w:pPr>
              <w:pStyle w:val="Default"/>
              <w:jc w:val="both"/>
              <w:rPr>
                <w:sz w:val="20"/>
                <w:szCs w:val="20"/>
              </w:rPr>
            </w:pPr>
            <w:r w:rsidRPr="0086257B">
              <w:rPr>
                <w:sz w:val="20"/>
                <w:szCs w:val="20"/>
              </w:rPr>
              <w:t>19</w:t>
            </w:r>
            <w:r w:rsidRPr="0086257B">
              <w:rPr>
                <w:sz w:val="20"/>
                <w:szCs w:val="20"/>
                <w:vertAlign w:val="superscript"/>
              </w:rPr>
              <w:t>th</w:t>
            </w:r>
            <w:r w:rsidRPr="0086257B">
              <w:rPr>
                <w:sz w:val="20"/>
                <w:szCs w:val="20"/>
              </w:rPr>
              <w:t xml:space="preserve"> April 2024</w:t>
            </w:r>
          </w:p>
        </w:tc>
        <w:tc>
          <w:tcPr>
            <w:tcW w:w="3020" w:type="dxa"/>
          </w:tcPr>
          <w:p w14:paraId="00B2BCA1" w14:textId="415721E8" w:rsidR="001719EA" w:rsidRPr="0086257B" w:rsidRDefault="001719EA" w:rsidP="0086257B">
            <w:pPr>
              <w:pStyle w:val="Default"/>
              <w:jc w:val="both"/>
              <w:rPr>
                <w:sz w:val="20"/>
                <w:szCs w:val="20"/>
              </w:rPr>
            </w:pPr>
            <w:r w:rsidRPr="0086257B">
              <w:rPr>
                <w:sz w:val="20"/>
                <w:szCs w:val="20"/>
              </w:rPr>
              <w:t>Comments on first draft</w:t>
            </w:r>
          </w:p>
        </w:tc>
        <w:tc>
          <w:tcPr>
            <w:tcW w:w="3020" w:type="dxa"/>
          </w:tcPr>
          <w:p w14:paraId="63FB09EF" w14:textId="787F9FEE" w:rsidR="001719EA" w:rsidRPr="0086257B" w:rsidRDefault="001719EA" w:rsidP="0086257B">
            <w:pPr>
              <w:pStyle w:val="Default"/>
              <w:jc w:val="both"/>
              <w:rPr>
                <w:sz w:val="20"/>
                <w:szCs w:val="20"/>
              </w:rPr>
            </w:pPr>
            <w:r w:rsidRPr="0086257B">
              <w:rPr>
                <w:sz w:val="20"/>
                <w:szCs w:val="20"/>
              </w:rPr>
              <w:t>Oxfam</w:t>
            </w:r>
          </w:p>
        </w:tc>
      </w:tr>
      <w:tr w:rsidR="001719EA" w:rsidRPr="0086257B" w14:paraId="4C8835D6" w14:textId="77777777" w:rsidTr="1CFD3F93">
        <w:tc>
          <w:tcPr>
            <w:tcW w:w="3020" w:type="dxa"/>
          </w:tcPr>
          <w:p w14:paraId="1C5F0934" w14:textId="142B4B95" w:rsidR="001719EA" w:rsidRPr="0086257B" w:rsidRDefault="001719EA" w:rsidP="0086257B">
            <w:pPr>
              <w:pStyle w:val="Default"/>
              <w:jc w:val="both"/>
              <w:rPr>
                <w:sz w:val="20"/>
                <w:szCs w:val="20"/>
              </w:rPr>
            </w:pPr>
            <w:r w:rsidRPr="0086257B">
              <w:rPr>
                <w:sz w:val="20"/>
                <w:szCs w:val="20"/>
              </w:rPr>
              <w:t>10</w:t>
            </w:r>
            <w:r w:rsidRPr="0086257B">
              <w:rPr>
                <w:sz w:val="20"/>
                <w:szCs w:val="20"/>
                <w:vertAlign w:val="superscript"/>
              </w:rPr>
              <w:t>th</w:t>
            </w:r>
            <w:r w:rsidRPr="0086257B">
              <w:rPr>
                <w:sz w:val="20"/>
                <w:szCs w:val="20"/>
              </w:rPr>
              <w:t xml:space="preserve"> May 2024</w:t>
            </w:r>
          </w:p>
        </w:tc>
        <w:tc>
          <w:tcPr>
            <w:tcW w:w="3020" w:type="dxa"/>
          </w:tcPr>
          <w:p w14:paraId="04F0E16B" w14:textId="2EE1B400" w:rsidR="001719EA" w:rsidRPr="0086257B" w:rsidRDefault="001719EA" w:rsidP="0086257B">
            <w:pPr>
              <w:pStyle w:val="Default"/>
              <w:jc w:val="both"/>
              <w:rPr>
                <w:sz w:val="20"/>
                <w:szCs w:val="20"/>
              </w:rPr>
            </w:pPr>
            <w:r w:rsidRPr="0086257B">
              <w:rPr>
                <w:sz w:val="20"/>
                <w:szCs w:val="20"/>
              </w:rPr>
              <w:t>Final draft</w:t>
            </w:r>
          </w:p>
        </w:tc>
        <w:tc>
          <w:tcPr>
            <w:tcW w:w="3020" w:type="dxa"/>
          </w:tcPr>
          <w:p w14:paraId="28046AF6" w14:textId="532759BB" w:rsidR="001719EA" w:rsidRPr="0086257B" w:rsidRDefault="001719EA" w:rsidP="0086257B">
            <w:pPr>
              <w:pStyle w:val="Default"/>
              <w:jc w:val="both"/>
              <w:rPr>
                <w:sz w:val="20"/>
                <w:szCs w:val="20"/>
              </w:rPr>
            </w:pPr>
            <w:r w:rsidRPr="0086257B">
              <w:rPr>
                <w:sz w:val="20"/>
                <w:szCs w:val="20"/>
              </w:rPr>
              <w:t>Consultant(s)</w:t>
            </w:r>
          </w:p>
        </w:tc>
      </w:tr>
      <w:tr w:rsidR="001719EA" w:rsidRPr="0086257B" w14:paraId="371DA670" w14:textId="77777777" w:rsidTr="1CFD3F93">
        <w:tc>
          <w:tcPr>
            <w:tcW w:w="3020" w:type="dxa"/>
          </w:tcPr>
          <w:p w14:paraId="79DB2E79" w14:textId="1CE9F4AF" w:rsidR="001719EA" w:rsidRPr="0086257B" w:rsidRDefault="001719EA" w:rsidP="0086257B">
            <w:pPr>
              <w:pStyle w:val="Default"/>
              <w:jc w:val="both"/>
              <w:rPr>
                <w:sz w:val="20"/>
                <w:szCs w:val="20"/>
              </w:rPr>
            </w:pPr>
            <w:r w:rsidRPr="0086257B">
              <w:rPr>
                <w:sz w:val="20"/>
                <w:szCs w:val="20"/>
              </w:rPr>
              <w:t>31</w:t>
            </w:r>
            <w:r w:rsidRPr="0086257B">
              <w:rPr>
                <w:sz w:val="20"/>
                <w:szCs w:val="20"/>
                <w:vertAlign w:val="superscript"/>
              </w:rPr>
              <w:t>st</w:t>
            </w:r>
            <w:r w:rsidRPr="0086257B">
              <w:rPr>
                <w:sz w:val="20"/>
                <w:szCs w:val="20"/>
              </w:rPr>
              <w:t xml:space="preserve"> May 2024</w:t>
            </w:r>
          </w:p>
        </w:tc>
        <w:tc>
          <w:tcPr>
            <w:tcW w:w="3020" w:type="dxa"/>
          </w:tcPr>
          <w:p w14:paraId="6892DA8E" w14:textId="71AD1E70" w:rsidR="001719EA" w:rsidRPr="0086257B" w:rsidRDefault="001719EA" w:rsidP="0086257B">
            <w:pPr>
              <w:pStyle w:val="Default"/>
              <w:jc w:val="both"/>
              <w:rPr>
                <w:sz w:val="20"/>
                <w:szCs w:val="20"/>
              </w:rPr>
            </w:pPr>
            <w:r w:rsidRPr="0086257B">
              <w:rPr>
                <w:sz w:val="20"/>
                <w:szCs w:val="20"/>
              </w:rPr>
              <w:t>Presentation to stakeholders</w:t>
            </w:r>
          </w:p>
        </w:tc>
        <w:tc>
          <w:tcPr>
            <w:tcW w:w="3020" w:type="dxa"/>
          </w:tcPr>
          <w:p w14:paraId="64D76A80" w14:textId="1B275404" w:rsidR="001719EA" w:rsidRPr="0086257B" w:rsidRDefault="001719EA" w:rsidP="0086257B">
            <w:pPr>
              <w:pStyle w:val="Default"/>
              <w:jc w:val="both"/>
              <w:rPr>
                <w:sz w:val="20"/>
                <w:szCs w:val="20"/>
              </w:rPr>
            </w:pPr>
            <w:r w:rsidRPr="0086257B">
              <w:rPr>
                <w:sz w:val="20"/>
                <w:szCs w:val="20"/>
              </w:rPr>
              <w:t>Consultant(s) and Oxfam</w:t>
            </w:r>
          </w:p>
        </w:tc>
      </w:tr>
    </w:tbl>
    <w:p w14:paraId="26FC4BAB" w14:textId="37EF9E96" w:rsidR="00FA6E58" w:rsidRPr="0086257B" w:rsidRDefault="00FA6E58" w:rsidP="0086257B">
      <w:pPr>
        <w:pStyle w:val="Default"/>
        <w:jc w:val="both"/>
        <w:rPr>
          <w:sz w:val="20"/>
          <w:szCs w:val="20"/>
        </w:rPr>
      </w:pPr>
    </w:p>
    <w:p w14:paraId="33FEB506" w14:textId="6C5BD4D7" w:rsidR="00C1275D" w:rsidRPr="0086257B" w:rsidRDefault="0107556B" w:rsidP="0086257B">
      <w:pPr>
        <w:pStyle w:val="StyleHeading1"/>
        <w:keepNext w:val="0"/>
        <w:widowControl w:val="0"/>
        <w:numPr>
          <w:ilvl w:val="1"/>
          <w:numId w:val="24"/>
        </w:numPr>
        <w:tabs>
          <w:tab w:val="left" w:pos="426"/>
        </w:tabs>
        <w:ind w:left="426" w:hanging="426"/>
        <w:rPr>
          <w:sz w:val="20"/>
          <w:szCs w:val="20"/>
          <w:lang w:val="en-US"/>
        </w:rPr>
      </w:pPr>
      <w:r w:rsidRPr="0086257B">
        <w:rPr>
          <w:sz w:val="20"/>
          <w:szCs w:val="20"/>
          <w:lang w:val="en-US"/>
        </w:rPr>
        <w:t xml:space="preserve">Dissemination strategy for sharing and using the </w:t>
      </w:r>
      <w:proofErr w:type="gramStart"/>
      <w:r w:rsidRPr="0086257B">
        <w:rPr>
          <w:sz w:val="20"/>
          <w:szCs w:val="20"/>
          <w:lang w:val="en-US"/>
        </w:rPr>
        <w:t>findings</w:t>
      </w:r>
      <w:proofErr w:type="gramEnd"/>
    </w:p>
    <w:p w14:paraId="423883B5" w14:textId="33A8A2C5" w:rsidR="00EF6E4C" w:rsidRPr="0086257B" w:rsidRDefault="004A776C" w:rsidP="0086257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Arial" w:hAnsi="Arial" w:cs="Arial"/>
          <w:bCs/>
          <w:sz w:val="20"/>
          <w:szCs w:val="20"/>
          <w:lang w:val="en-US"/>
        </w:rPr>
      </w:pPr>
      <w:r w:rsidRPr="0086257B">
        <w:rPr>
          <w:rFonts w:ascii="Arial" w:hAnsi="Arial" w:cs="Arial"/>
          <w:bCs/>
          <w:sz w:val="20"/>
          <w:szCs w:val="20"/>
          <w:lang w:val="en-US"/>
        </w:rPr>
        <w:t>Evaluation reports are shared internally</w:t>
      </w:r>
      <w:r w:rsidR="000862F4" w:rsidRPr="0086257B">
        <w:rPr>
          <w:rFonts w:ascii="Arial" w:hAnsi="Arial" w:cs="Arial"/>
          <w:bCs/>
          <w:sz w:val="20"/>
          <w:szCs w:val="20"/>
          <w:lang w:val="en-US"/>
        </w:rPr>
        <w:t xml:space="preserve"> in Oxfam and with partners</w:t>
      </w:r>
      <w:r w:rsidRPr="0086257B">
        <w:rPr>
          <w:rFonts w:ascii="Arial" w:hAnsi="Arial" w:cs="Arial"/>
          <w:bCs/>
          <w:sz w:val="20"/>
          <w:szCs w:val="20"/>
          <w:lang w:val="en-US"/>
        </w:rPr>
        <w:t xml:space="preserve"> and are approved by </w:t>
      </w:r>
      <w:r w:rsidR="000862F4" w:rsidRPr="0086257B">
        <w:rPr>
          <w:rFonts w:ascii="Arial" w:hAnsi="Arial" w:cs="Arial"/>
          <w:bCs/>
          <w:sz w:val="20"/>
          <w:szCs w:val="20"/>
          <w:lang w:val="en-US"/>
        </w:rPr>
        <w:t xml:space="preserve">DGD. </w:t>
      </w:r>
    </w:p>
    <w:p w14:paraId="6F643882" w14:textId="4D0AEEDE" w:rsidR="00DB161F" w:rsidRPr="0086257B" w:rsidRDefault="009E5D57" w:rsidP="0086257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Arial" w:hAnsi="Arial" w:cs="Arial"/>
          <w:sz w:val="20"/>
          <w:szCs w:val="20"/>
          <w:lang w:val="en-US"/>
        </w:rPr>
      </w:pPr>
      <w:r w:rsidRPr="0086257B">
        <w:rPr>
          <w:rFonts w:ascii="Arial" w:hAnsi="Arial" w:cs="Arial"/>
          <w:sz w:val="20"/>
          <w:szCs w:val="20"/>
          <w:lang w:val="en-US"/>
        </w:rPr>
        <w:t xml:space="preserve">All evaluations </w:t>
      </w:r>
      <w:r w:rsidR="00CA440E" w:rsidRPr="0086257B">
        <w:rPr>
          <w:rFonts w:ascii="Arial" w:hAnsi="Arial" w:cs="Arial"/>
          <w:sz w:val="20"/>
          <w:szCs w:val="20"/>
          <w:lang w:val="en-US"/>
        </w:rPr>
        <w:t>of</w:t>
      </w:r>
      <w:r w:rsidRPr="0086257B">
        <w:rPr>
          <w:rFonts w:ascii="Arial" w:hAnsi="Arial" w:cs="Arial"/>
          <w:sz w:val="20"/>
          <w:szCs w:val="20"/>
          <w:lang w:val="en-US"/>
        </w:rPr>
        <w:t xml:space="preserve"> </w:t>
      </w:r>
      <w:r w:rsidR="0086257B">
        <w:rPr>
          <w:rFonts w:ascii="Arial" w:hAnsi="Arial" w:cs="Arial"/>
          <w:sz w:val="20"/>
          <w:szCs w:val="20"/>
          <w:lang w:val="en-US"/>
        </w:rPr>
        <w:t>Oxfam</w:t>
      </w:r>
      <w:r w:rsidRPr="0086257B">
        <w:rPr>
          <w:rFonts w:ascii="Arial" w:hAnsi="Arial" w:cs="Arial"/>
          <w:sz w:val="20"/>
          <w:szCs w:val="20"/>
          <w:lang w:val="en-US"/>
        </w:rPr>
        <w:t xml:space="preserve"> are published on the website of </w:t>
      </w:r>
      <w:r w:rsidR="0086257B">
        <w:rPr>
          <w:rFonts w:ascii="Arial" w:hAnsi="Arial" w:cs="Arial"/>
          <w:sz w:val="20"/>
          <w:szCs w:val="20"/>
          <w:lang w:val="en-US"/>
        </w:rPr>
        <w:t>Oxfam</w:t>
      </w:r>
      <w:r w:rsidRPr="0086257B">
        <w:rPr>
          <w:rFonts w:ascii="Arial" w:hAnsi="Arial" w:cs="Arial"/>
          <w:sz w:val="20"/>
          <w:szCs w:val="20"/>
          <w:lang w:val="en-US"/>
        </w:rPr>
        <w:t xml:space="preserve"> (</w:t>
      </w:r>
      <w:hyperlink r:id="rId16" w:history="1">
        <w:r w:rsidRPr="0086257B">
          <w:rPr>
            <w:rStyle w:val="Hyperlink"/>
            <w:rFonts w:ascii="Arial" w:hAnsi="Arial" w:cs="Arial"/>
            <w:sz w:val="20"/>
            <w:szCs w:val="20"/>
            <w:lang w:val="en-US"/>
          </w:rPr>
          <w:t>https://www.oxfamsol.be/fr/publications/reports</w:t>
        </w:r>
      </w:hyperlink>
      <w:r w:rsidRPr="0086257B">
        <w:rPr>
          <w:rFonts w:ascii="Arial" w:hAnsi="Arial" w:cs="Arial"/>
          <w:sz w:val="20"/>
          <w:szCs w:val="20"/>
          <w:lang w:val="en-US"/>
        </w:rPr>
        <w:t xml:space="preserve">) provided that the reports do not endanger partners, staff, people we work with, or our programs. The evaluation reports are read </w:t>
      </w:r>
      <w:r w:rsidRPr="0086257B">
        <w:rPr>
          <w:rFonts w:ascii="Arial" w:hAnsi="Arial" w:cs="Arial"/>
          <w:b/>
          <w:sz w:val="20"/>
          <w:szCs w:val="20"/>
          <w:lang w:val="en-US"/>
        </w:rPr>
        <w:t xml:space="preserve">by the Belgian public </w:t>
      </w:r>
      <w:r w:rsidR="002724AF">
        <w:rPr>
          <w:rFonts w:ascii="Arial" w:hAnsi="Arial" w:cs="Arial"/>
          <w:b/>
          <w:sz w:val="20"/>
          <w:szCs w:val="20"/>
          <w:lang w:val="en-US"/>
        </w:rPr>
        <w:t>that</w:t>
      </w:r>
      <w:r w:rsidRPr="0086257B">
        <w:rPr>
          <w:rFonts w:ascii="Arial" w:hAnsi="Arial" w:cs="Arial"/>
          <w:b/>
          <w:sz w:val="20"/>
          <w:szCs w:val="20"/>
          <w:lang w:val="en-US"/>
        </w:rPr>
        <w:t xml:space="preserve"> visits our website</w:t>
      </w:r>
      <w:r w:rsidRPr="0086257B">
        <w:rPr>
          <w:rFonts w:ascii="Arial" w:hAnsi="Arial" w:cs="Arial"/>
          <w:sz w:val="20"/>
          <w:szCs w:val="20"/>
          <w:lang w:val="en-US"/>
        </w:rPr>
        <w:t xml:space="preserve">. Therefore, the evaluation report should be of sufficient quality to be published and understood by this public. </w:t>
      </w:r>
    </w:p>
    <w:p w14:paraId="5A09C1C0" w14:textId="08665770" w:rsidR="00E908BC" w:rsidRPr="0086257B" w:rsidRDefault="00E908BC" w:rsidP="0086257B">
      <w:pPr>
        <w:pStyle w:val="StyleHeading1"/>
        <w:keepNext w:val="0"/>
        <w:widowControl w:val="0"/>
        <w:numPr>
          <w:ilvl w:val="0"/>
          <w:numId w:val="0"/>
        </w:numPr>
        <w:tabs>
          <w:tab w:val="left" w:pos="360"/>
        </w:tabs>
        <w:rPr>
          <w:sz w:val="20"/>
          <w:szCs w:val="20"/>
          <w:lang w:val="en-US"/>
        </w:rPr>
      </w:pPr>
    </w:p>
    <w:p w14:paraId="4FA63110" w14:textId="0156CA2E" w:rsidR="003E3F98" w:rsidRPr="0086257B" w:rsidRDefault="0107556B" w:rsidP="0086257B">
      <w:pPr>
        <w:pStyle w:val="StyleHeading1"/>
        <w:keepNext w:val="0"/>
        <w:widowControl w:val="0"/>
        <w:numPr>
          <w:ilvl w:val="1"/>
          <w:numId w:val="24"/>
        </w:numPr>
        <w:tabs>
          <w:tab w:val="left" w:pos="426"/>
        </w:tabs>
        <w:ind w:left="426" w:hanging="426"/>
        <w:rPr>
          <w:sz w:val="20"/>
          <w:szCs w:val="20"/>
        </w:rPr>
      </w:pPr>
      <w:r w:rsidRPr="0086257B">
        <w:rPr>
          <w:sz w:val="20"/>
          <w:szCs w:val="20"/>
        </w:rPr>
        <w:t>Oxfam general conditions</w:t>
      </w:r>
    </w:p>
    <w:p w14:paraId="593519EF" w14:textId="69BA788F" w:rsidR="003E3F98" w:rsidRPr="0086257B" w:rsidRDefault="003E3F98" w:rsidP="0086257B">
      <w:pPr>
        <w:spacing w:after="0" w:line="240" w:lineRule="auto"/>
        <w:jc w:val="both"/>
        <w:rPr>
          <w:rFonts w:ascii="Arial" w:hAnsi="Arial" w:cs="Arial"/>
          <w:sz w:val="20"/>
          <w:szCs w:val="20"/>
          <w:lang w:val="en-US" w:eastAsia="fr-FR"/>
        </w:rPr>
      </w:pPr>
      <w:r w:rsidRPr="0086257B">
        <w:rPr>
          <w:rFonts w:ascii="Arial" w:hAnsi="Arial" w:cs="Arial"/>
          <w:sz w:val="20"/>
          <w:szCs w:val="20"/>
          <w:lang w:val="en-US" w:eastAsia="fr-FR"/>
        </w:rPr>
        <w:t xml:space="preserve">Oxfam general conditions are </w:t>
      </w:r>
      <w:proofErr w:type="gramStart"/>
      <w:r w:rsidRPr="0086257B">
        <w:rPr>
          <w:rFonts w:ascii="Arial" w:hAnsi="Arial" w:cs="Arial"/>
          <w:sz w:val="20"/>
          <w:szCs w:val="20"/>
          <w:lang w:val="en-US" w:eastAsia="fr-FR"/>
        </w:rPr>
        <w:t>applicable,</w:t>
      </w:r>
      <w:proofErr w:type="gramEnd"/>
      <w:r w:rsidRPr="0086257B">
        <w:rPr>
          <w:rFonts w:ascii="Arial" w:hAnsi="Arial" w:cs="Arial"/>
          <w:sz w:val="20"/>
          <w:szCs w:val="20"/>
          <w:lang w:val="en-US" w:eastAsia="fr-FR"/>
        </w:rPr>
        <w:t xml:space="preserve"> to the exclusion of all others. In case of any contradiction between the IQ and the eventual contract on one side, and the general conditions on the other side, the </w:t>
      </w:r>
      <w:r w:rsidR="00447132" w:rsidRPr="0086257B">
        <w:rPr>
          <w:rFonts w:ascii="Arial" w:hAnsi="Arial" w:cs="Arial"/>
          <w:sz w:val="20"/>
          <w:szCs w:val="20"/>
          <w:lang w:val="en-US" w:eastAsia="fr-FR"/>
        </w:rPr>
        <w:t xml:space="preserve">conditions </w:t>
      </w:r>
      <w:r w:rsidRPr="0086257B">
        <w:rPr>
          <w:rFonts w:ascii="Arial" w:hAnsi="Arial" w:cs="Arial"/>
          <w:sz w:val="20"/>
          <w:szCs w:val="20"/>
          <w:lang w:val="en-US" w:eastAsia="fr-FR"/>
        </w:rPr>
        <w:t xml:space="preserve">in the IQ and the eventual contract take precedence. </w:t>
      </w:r>
    </w:p>
    <w:p w14:paraId="206C9669" w14:textId="77777777" w:rsidR="003E3F98" w:rsidRPr="0086257B" w:rsidRDefault="003E3F98" w:rsidP="0086257B">
      <w:pPr>
        <w:spacing w:after="0" w:line="240" w:lineRule="auto"/>
        <w:jc w:val="both"/>
        <w:rPr>
          <w:rFonts w:ascii="Arial" w:hAnsi="Arial" w:cs="Arial"/>
          <w:sz w:val="20"/>
          <w:szCs w:val="20"/>
          <w:lang w:val="en-US" w:eastAsia="fr-FR"/>
        </w:rPr>
      </w:pPr>
    </w:p>
    <w:p w14:paraId="641E5BA3" w14:textId="11AEA4BA" w:rsidR="00A752A9" w:rsidRPr="0086257B" w:rsidRDefault="0107556B" w:rsidP="0086257B">
      <w:pPr>
        <w:pStyle w:val="StyleHeading1"/>
        <w:keepNext w:val="0"/>
        <w:widowControl w:val="0"/>
        <w:numPr>
          <w:ilvl w:val="1"/>
          <w:numId w:val="24"/>
        </w:numPr>
        <w:tabs>
          <w:tab w:val="left" w:pos="426"/>
        </w:tabs>
        <w:ind w:left="426" w:hanging="426"/>
        <w:rPr>
          <w:sz w:val="20"/>
          <w:szCs w:val="20"/>
        </w:rPr>
      </w:pPr>
      <w:r w:rsidRPr="0086257B">
        <w:rPr>
          <w:sz w:val="20"/>
          <w:szCs w:val="20"/>
        </w:rPr>
        <w:t>Responsibility, social security and medical coverage</w:t>
      </w:r>
    </w:p>
    <w:p w14:paraId="0778AEE2" w14:textId="0262A447" w:rsidR="00A752A9" w:rsidRPr="0086257B" w:rsidRDefault="00A752A9" w:rsidP="0086257B">
      <w:pPr>
        <w:widowControl w:val="0"/>
        <w:spacing w:after="0" w:line="240" w:lineRule="auto"/>
        <w:jc w:val="both"/>
        <w:rPr>
          <w:rFonts w:ascii="Arial" w:hAnsi="Arial" w:cs="Arial"/>
          <w:sz w:val="20"/>
          <w:szCs w:val="20"/>
          <w:lang w:val="en-GB"/>
        </w:rPr>
      </w:pPr>
      <w:r w:rsidRPr="0086257B">
        <w:rPr>
          <w:rFonts w:ascii="Arial" w:hAnsi="Arial" w:cs="Arial"/>
          <w:sz w:val="20"/>
          <w:szCs w:val="20"/>
          <w:lang w:val="en-GB"/>
        </w:rPr>
        <w:t xml:space="preserve">In no instance can </w:t>
      </w:r>
      <w:r w:rsidR="0086257B">
        <w:rPr>
          <w:rFonts w:ascii="Arial" w:hAnsi="Arial" w:cs="Arial"/>
          <w:sz w:val="20"/>
          <w:szCs w:val="20"/>
          <w:lang w:val="en-GB"/>
        </w:rPr>
        <w:t>Oxfam</w:t>
      </w:r>
      <w:r w:rsidRPr="0086257B">
        <w:rPr>
          <w:rFonts w:ascii="Arial" w:hAnsi="Arial" w:cs="Arial"/>
          <w:sz w:val="20"/>
          <w:szCs w:val="20"/>
          <w:lang w:val="en-GB"/>
        </w:rPr>
        <w:t xml:space="preserve"> be held liable for material or moral damage (including bodily) that can be caused by third parties to the service provider in the activities to be carried out by her and subject of the contract. Also, the service provider will sign up for all insurance policies necessary for the conduct of activities that can be undertaken by service providers as part of the execution of the contract.</w:t>
      </w:r>
    </w:p>
    <w:p w14:paraId="3BD9D4C4"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2EC433AD" w14:textId="78B4BFB8" w:rsidR="00A752A9" w:rsidRPr="0086257B" w:rsidRDefault="0086257B" w:rsidP="0086257B">
      <w:pPr>
        <w:widowControl w:val="0"/>
        <w:spacing w:after="0" w:line="240" w:lineRule="auto"/>
        <w:jc w:val="both"/>
        <w:rPr>
          <w:rFonts w:ascii="Arial" w:hAnsi="Arial" w:cs="Arial"/>
          <w:sz w:val="20"/>
          <w:szCs w:val="20"/>
          <w:lang w:val="en-GB"/>
        </w:rPr>
      </w:pPr>
      <w:r>
        <w:rPr>
          <w:rFonts w:ascii="Arial" w:hAnsi="Arial" w:cs="Arial"/>
          <w:sz w:val="20"/>
          <w:szCs w:val="20"/>
          <w:lang w:val="en-GB"/>
        </w:rPr>
        <w:t>Oxfam</w:t>
      </w:r>
      <w:r w:rsidR="00A752A9" w:rsidRPr="0086257B">
        <w:rPr>
          <w:rFonts w:ascii="Arial" w:hAnsi="Arial" w:cs="Arial"/>
          <w:sz w:val="20"/>
          <w:szCs w:val="20"/>
          <w:lang w:val="en-GB"/>
        </w:rPr>
        <w:t xml:space="preserve"> is released from any responsibility for social and medical insurance of service providers. Service providers will make it their responsibility to ensure all the steps necessary to guarantee their social security and medical coverage.</w:t>
      </w:r>
    </w:p>
    <w:p w14:paraId="37FF50D6"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6E1EDB1A" w14:textId="2A5839F9" w:rsidR="00A752A9" w:rsidRPr="0086257B" w:rsidRDefault="0107556B" w:rsidP="0086257B">
      <w:pPr>
        <w:pStyle w:val="StyleHeading1"/>
        <w:keepNext w:val="0"/>
        <w:widowControl w:val="0"/>
        <w:numPr>
          <w:ilvl w:val="1"/>
          <w:numId w:val="24"/>
        </w:numPr>
        <w:tabs>
          <w:tab w:val="left" w:pos="426"/>
        </w:tabs>
        <w:ind w:left="426" w:hanging="426"/>
        <w:rPr>
          <w:sz w:val="20"/>
          <w:szCs w:val="20"/>
        </w:rPr>
      </w:pPr>
      <w:r w:rsidRPr="0086257B">
        <w:rPr>
          <w:sz w:val="20"/>
          <w:szCs w:val="20"/>
        </w:rPr>
        <w:t>Security measures</w:t>
      </w:r>
    </w:p>
    <w:p w14:paraId="4780DB78" w14:textId="5AABA61D" w:rsidR="00A752A9" w:rsidRPr="0086257B" w:rsidRDefault="0086257B" w:rsidP="0086257B">
      <w:pPr>
        <w:widowControl w:val="0"/>
        <w:spacing w:after="0" w:line="240" w:lineRule="auto"/>
        <w:jc w:val="both"/>
        <w:rPr>
          <w:rFonts w:ascii="Arial" w:hAnsi="Arial" w:cs="Arial"/>
          <w:sz w:val="20"/>
          <w:szCs w:val="20"/>
          <w:lang w:val="en-GB"/>
        </w:rPr>
      </w:pPr>
      <w:r>
        <w:rPr>
          <w:rFonts w:ascii="Arial" w:hAnsi="Arial" w:cs="Arial"/>
          <w:sz w:val="20"/>
          <w:szCs w:val="20"/>
          <w:lang w:val="en-GB"/>
        </w:rPr>
        <w:t>Oxfam</w:t>
      </w:r>
      <w:r w:rsidR="00A752A9" w:rsidRPr="0086257B">
        <w:rPr>
          <w:rFonts w:ascii="Arial" w:hAnsi="Arial" w:cs="Arial"/>
          <w:sz w:val="20"/>
          <w:szCs w:val="20"/>
          <w:lang w:val="en-GB"/>
        </w:rPr>
        <w:t xml:space="preserve"> will send the security measures to the service provider, who undertakes to follow them at all times. Non-compliance removes any liability of </w:t>
      </w:r>
      <w:r>
        <w:rPr>
          <w:rFonts w:ascii="Arial" w:hAnsi="Arial" w:cs="Arial"/>
          <w:sz w:val="20"/>
          <w:szCs w:val="20"/>
          <w:lang w:val="en-GB"/>
        </w:rPr>
        <w:t>Oxfam</w:t>
      </w:r>
      <w:r w:rsidR="00A752A9" w:rsidRPr="0086257B">
        <w:rPr>
          <w:rFonts w:ascii="Arial" w:hAnsi="Arial" w:cs="Arial"/>
          <w:sz w:val="20"/>
          <w:szCs w:val="20"/>
          <w:lang w:val="en-GB"/>
        </w:rPr>
        <w:t xml:space="preserve"> regarding the safety of the person or persons concerned and will immediately lead to the termination of the contract.</w:t>
      </w:r>
    </w:p>
    <w:p w14:paraId="72CECAA5" w14:textId="77777777" w:rsidR="00DB161F" w:rsidRPr="0086257B" w:rsidRDefault="00DB161F" w:rsidP="0086257B">
      <w:pPr>
        <w:widowControl w:val="0"/>
        <w:spacing w:after="0" w:line="240" w:lineRule="auto"/>
        <w:jc w:val="both"/>
        <w:rPr>
          <w:rFonts w:ascii="Arial" w:hAnsi="Arial" w:cs="Arial"/>
          <w:sz w:val="20"/>
          <w:szCs w:val="20"/>
          <w:lang w:val="en-GB"/>
        </w:rPr>
      </w:pPr>
    </w:p>
    <w:p w14:paraId="15975166" w14:textId="57433424" w:rsidR="00A752A9" w:rsidRPr="0086257B" w:rsidRDefault="0107556B" w:rsidP="0086257B">
      <w:pPr>
        <w:pStyle w:val="StyleHeading1"/>
        <w:keepNext w:val="0"/>
        <w:widowControl w:val="0"/>
        <w:numPr>
          <w:ilvl w:val="1"/>
          <w:numId w:val="24"/>
        </w:numPr>
        <w:tabs>
          <w:tab w:val="left" w:pos="426"/>
        </w:tabs>
        <w:ind w:left="426" w:hanging="426"/>
        <w:rPr>
          <w:color w:val="222222"/>
          <w:sz w:val="20"/>
          <w:szCs w:val="20"/>
        </w:rPr>
      </w:pPr>
      <w:r w:rsidRPr="0086257B">
        <w:rPr>
          <w:color w:val="222222"/>
          <w:sz w:val="20"/>
          <w:szCs w:val="20"/>
        </w:rPr>
        <w:t>Confidentiality and use of information</w:t>
      </w:r>
    </w:p>
    <w:p w14:paraId="102B1B04" w14:textId="7A5E928B" w:rsidR="00A752A9" w:rsidRPr="0086257B" w:rsidRDefault="00A752A9" w:rsidP="0086257B">
      <w:pPr>
        <w:widowControl w:val="0"/>
        <w:spacing w:after="0" w:line="240" w:lineRule="auto"/>
        <w:jc w:val="both"/>
        <w:rPr>
          <w:rFonts w:ascii="Arial" w:hAnsi="Arial" w:cs="Arial"/>
          <w:sz w:val="20"/>
          <w:szCs w:val="20"/>
          <w:lang w:val="en-GB"/>
        </w:rPr>
      </w:pPr>
      <w:r w:rsidRPr="0086257B">
        <w:rPr>
          <w:rFonts w:ascii="Arial" w:hAnsi="Arial" w:cs="Arial"/>
          <w:sz w:val="20"/>
          <w:szCs w:val="20"/>
          <w:lang w:val="en-GB"/>
        </w:rPr>
        <w:t>The service provider</w:t>
      </w:r>
      <w:r w:rsidRPr="0086257B">
        <w:rPr>
          <w:rFonts w:ascii="Arial" w:hAnsi="Arial" w:cs="Arial"/>
          <w:bCs/>
          <w:sz w:val="20"/>
          <w:szCs w:val="20"/>
          <w:lang w:val="en-GB"/>
        </w:rPr>
        <w:t xml:space="preserve"> undertakes to refuse any advertising, commercial or outside profits for his own account.</w:t>
      </w:r>
      <w:r w:rsidRPr="0086257B">
        <w:rPr>
          <w:rFonts w:ascii="Arial" w:hAnsi="Arial" w:cs="Arial"/>
          <w:sz w:val="20"/>
          <w:szCs w:val="20"/>
          <w:lang w:val="en-GB"/>
        </w:rPr>
        <w:t xml:space="preserve"> He undertakes not to make any statement to the media in connection with the mission/support without the agreement of </w:t>
      </w:r>
      <w:r w:rsidR="0086257B">
        <w:rPr>
          <w:rFonts w:ascii="Arial" w:hAnsi="Arial" w:cs="Arial"/>
          <w:sz w:val="20"/>
          <w:szCs w:val="20"/>
          <w:lang w:val="en-GB"/>
        </w:rPr>
        <w:t>Oxfam</w:t>
      </w:r>
      <w:r w:rsidRPr="0086257B">
        <w:rPr>
          <w:rFonts w:ascii="Arial" w:hAnsi="Arial" w:cs="Arial"/>
          <w:sz w:val="20"/>
          <w:szCs w:val="20"/>
          <w:lang w:val="en-GB"/>
        </w:rPr>
        <w:t xml:space="preserve">, or use at any time the information, funds and equipment at its disposal of either </w:t>
      </w:r>
      <w:r w:rsidR="0086257B">
        <w:rPr>
          <w:rFonts w:ascii="Arial" w:hAnsi="Arial" w:cs="Arial"/>
          <w:sz w:val="20"/>
          <w:szCs w:val="20"/>
          <w:lang w:val="en-GB"/>
        </w:rPr>
        <w:t>Oxfam</w:t>
      </w:r>
      <w:r w:rsidRPr="0086257B">
        <w:rPr>
          <w:rFonts w:ascii="Arial" w:hAnsi="Arial" w:cs="Arial"/>
          <w:sz w:val="20"/>
          <w:szCs w:val="20"/>
          <w:lang w:val="en-GB"/>
        </w:rPr>
        <w:t xml:space="preserve"> or of the partner or local institutions for purposes other than those outlined in the contract.</w:t>
      </w:r>
    </w:p>
    <w:p w14:paraId="179C60B6" w14:textId="77777777" w:rsidR="00DB161F" w:rsidRPr="0086257B" w:rsidRDefault="00DB161F" w:rsidP="0086257B">
      <w:pPr>
        <w:widowControl w:val="0"/>
        <w:spacing w:after="0" w:line="240" w:lineRule="auto"/>
        <w:jc w:val="both"/>
        <w:rPr>
          <w:rFonts w:ascii="Arial" w:hAnsi="Arial" w:cs="Arial"/>
          <w:sz w:val="20"/>
          <w:szCs w:val="20"/>
          <w:lang w:val="en-GB"/>
        </w:rPr>
      </w:pPr>
    </w:p>
    <w:p w14:paraId="370CE409" w14:textId="441E0926" w:rsidR="00A752A9" w:rsidRPr="0086257B" w:rsidRDefault="0107556B" w:rsidP="0086257B">
      <w:pPr>
        <w:pStyle w:val="StyleHeading1"/>
        <w:keepNext w:val="0"/>
        <w:widowControl w:val="0"/>
        <w:numPr>
          <w:ilvl w:val="1"/>
          <w:numId w:val="24"/>
        </w:numPr>
        <w:tabs>
          <w:tab w:val="left" w:pos="426"/>
        </w:tabs>
        <w:ind w:left="426" w:hanging="426"/>
        <w:rPr>
          <w:sz w:val="20"/>
          <w:szCs w:val="20"/>
        </w:rPr>
      </w:pPr>
      <w:r w:rsidRPr="0086257B">
        <w:rPr>
          <w:sz w:val="20"/>
          <w:szCs w:val="20"/>
        </w:rPr>
        <w:t>Ethical and professional conduct</w:t>
      </w:r>
    </w:p>
    <w:p w14:paraId="6094D39E" w14:textId="77777777" w:rsidR="00A752A9" w:rsidRPr="0086257B" w:rsidRDefault="00A752A9" w:rsidP="0086257B">
      <w:pPr>
        <w:widowControl w:val="0"/>
        <w:spacing w:after="0" w:line="240" w:lineRule="auto"/>
        <w:jc w:val="both"/>
        <w:rPr>
          <w:rFonts w:ascii="Arial" w:hAnsi="Arial" w:cs="Arial"/>
          <w:sz w:val="20"/>
          <w:szCs w:val="20"/>
          <w:lang w:val="en-GB"/>
        </w:rPr>
      </w:pPr>
      <w:r w:rsidRPr="0086257B">
        <w:rPr>
          <w:rFonts w:ascii="Arial" w:hAnsi="Arial" w:cs="Arial"/>
          <w:sz w:val="20"/>
          <w:szCs w:val="20"/>
          <w:lang w:val="en-GB"/>
        </w:rPr>
        <w:t>Suppliers and their subcontractors cannot be in one of the following situations:</w:t>
      </w:r>
    </w:p>
    <w:p w14:paraId="48874F95" w14:textId="0341D533"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be</w:t>
      </w:r>
      <w:r w:rsidR="00347AAE" w:rsidRPr="0086257B">
        <w:rPr>
          <w:rFonts w:ascii="Arial" w:hAnsi="Arial" w:cs="Arial"/>
          <w:sz w:val="20"/>
          <w:szCs w:val="20"/>
          <w:lang w:val="en-GB"/>
        </w:rPr>
        <w:t>ing</w:t>
      </w:r>
      <w:r w:rsidRPr="0086257B">
        <w:rPr>
          <w:rFonts w:ascii="Arial" w:hAnsi="Arial" w:cs="Arial"/>
          <w:sz w:val="20"/>
          <w:szCs w:val="20"/>
          <w:lang w:val="en-GB"/>
        </w:rPr>
        <w:t xml:space="preserve"> bankrupt or being wound up, be</w:t>
      </w:r>
      <w:r w:rsidR="00347AAE" w:rsidRPr="0086257B">
        <w:rPr>
          <w:rFonts w:ascii="Arial" w:hAnsi="Arial" w:cs="Arial"/>
          <w:sz w:val="20"/>
          <w:szCs w:val="20"/>
          <w:lang w:val="en-GB"/>
        </w:rPr>
        <w:t>ing</w:t>
      </w:r>
      <w:r w:rsidRPr="0086257B">
        <w:rPr>
          <w:rFonts w:ascii="Arial" w:hAnsi="Arial" w:cs="Arial"/>
          <w:sz w:val="20"/>
          <w:szCs w:val="20"/>
          <w:lang w:val="en-GB"/>
        </w:rPr>
        <w:t xml:space="preserve"> insolvent, having their affairs administered by the courts, hav</w:t>
      </w:r>
      <w:r w:rsidR="00347AAE" w:rsidRPr="0086257B">
        <w:rPr>
          <w:rFonts w:ascii="Arial" w:hAnsi="Arial" w:cs="Arial"/>
          <w:sz w:val="20"/>
          <w:szCs w:val="20"/>
          <w:lang w:val="en-GB"/>
        </w:rPr>
        <w:t>ing</w:t>
      </w:r>
      <w:r w:rsidRPr="0086257B">
        <w:rPr>
          <w:rFonts w:ascii="Arial" w:hAnsi="Arial" w:cs="Arial"/>
          <w:sz w:val="20"/>
          <w:szCs w:val="20"/>
          <w:lang w:val="en-GB"/>
        </w:rPr>
        <w:t xml:space="preserve"> entered into an arrangement with creditors, hav</w:t>
      </w:r>
      <w:r w:rsidR="00347AAE" w:rsidRPr="0086257B">
        <w:rPr>
          <w:rFonts w:ascii="Arial" w:hAnsi="Arial" w:cs="Arial"/>
          <w:sz w:val="20"/>
          <w:szCs w:val="20"/>
          <w:lang w:val="en-GB"/>
        </w:rPr>
        <w:t>ing</w:t>
      </w:r>
      <w:r w:rsidRPr="0086257B">
        <w:rPr>
          <w:rFonts w:ascii="Arial" w:hAnsi="Arial" w:cs="Arial"/>
          <w:sz w:val="20"/>
          <w:szCs w:val="20"/>
          <w:lang w:val="en-GB"/>
        </w:rPr>
        <w:t xml:space="preserve"> suspended business activities, be</w:t>
      </w:r>
      <w:r w:rsidR="00347AAE" w:rsidRPr="0086257B">
        <w:rPr>
          <w:rFonts w:ascii="Arial" w:hAnsi="Arial" w:cs="Arial"/>
          <w:sz w:val="20"/>
          <w:szCs w:val="20"/>
          <w:lang w:val="en-GB"/>
        </w:rPr>
        <w:t>ing</w:t>
      </w:r>
      <w:r w:rsidRPr="0086257B">
        <w:rPr>
          <w:rFonts w:ascii="Arial" w:hAnsi="Arial" w:cs="Arial"/>
          <w:sz w:val="20"/>
          <w:szCs w:val="20"/>
          <w:lang w:val="en-GB"/>
        </w:rPr>
        <w:t xml:space="preserve"> the subject of proceedings concerning those matters, or be</w:t>
      </w:r>
      <w:r w:rsidR="00347AAE" w:rsidRPr="0086257B">
        <w:rPr>
          <w:rFonts w:ascii="Arial" w:hAnsi="Arial" w:cs="Arial"/>
          <w:sz w:val="20"/>
          <w:szCs w:val="20"/>
          <w:lang w:val="en-GB"/>
        </w:rPr>
        <w:t>ing</w:t>
      </w:r>
      <w:r w:rsidRPr="0086257B">
        <w:rPr>
          <w:rFonts w:ascii="Arial" w:hAnsi="Arial" w:cs="Arial"/>
          <w:sz w:val="20"/>
          <w:szCs w:val="20"/>
          <w:lang w:val="en-GB"/>
        </w:rPr>
        <w:t xml:space="preserve"> in any analogous situation arising from a similar procedure provided for in national legislation or </w:t>
      </w:r>
      <w:proofErr w:type="gramStart"/>
      <w:r w:rsidRPr="0086257B">
        <w:rPr>
          <w:rFonts w:ascii="Arial" w:hAnsi="Arial" w:cs="Arial"/>
          <w:sz w:val="20"/>
          <w:szCs w:val="20"/>
          <w:lang w:val="en-GB"/>
        </w:rPr>
        <w:t>regulations;</w:t>
      </w:r>
      <w:proofErr w:type="gramEnd"/>
      <w:r w:rsidRPr="0086257B">
        <w:rPr>
          <w:rFonts w:ascii="Arial" w:hAnsi="Arial" w:cs="Arial"/>
          <w:sz w:val="20"/>
          <w:szCs w:val="20"/>
          <w:lang w:val="en-GB"/>
        </w:rPr>
        <w:t xml:space="preserve"> </w:t>
      </w:r>
    </w:p>
    <w:p w14:paraId="0A04D249" w14:textId="7D8229A6"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hav</w:t>
      </w:r>
      <w:r w:rsidR="00347AAE" w:rsidRPr="0086257B">
        <w:rPr>
          <w:rFonts w:ascii="Arial" w:hAnsi="Arial" w:cs="Arial"/>
          <w:sz w:val="20"/>
          <w:szCs w:val="20"/>
          <w:lang w:val="en-GB"/>
        </w:rPr>
        <w:t>ing</w:t>
      </w:r>
      <w:r w:rsidRPr="0086257B">
        <w:rPr>
          <w:rFonts w:ascii="Arial" w:hAnsi="Arial" w:cs="Arial"/>
          <w:sz w:val="20"/>
          <w:szCs w:val="20"/>
          <w:lang w:val="en-GB"/>
        </w:rPr>
        <w:t xml:space="preserve"> been convicted of an offence concerning their professional conduct by a judgment that has the force of </w:t>
      </w:r>
      <w:r w:rsidRPr="0086257B">
        <w:rPr>
          <w:rFonts w:ascii="Arial" w:hAnsi="Arial" w:cs="Arial"/>
          <w:i/>
          <w:sz w:val="20"/>
          <w:szCs w:val="20"/>
          <w:lang w:val="en-GB"/>
        </w:rPr>
        <w:t xml:space="preserve">res </w:t>
      </w:r>
      <w:proofErr w:type="gramStart"/>
      <w:r w:rsidRPr="0086257B">
        <w:rPr>
          <w:rFonts w:ascii="Arial" w:hAnsi="Arial" w:cs="Arial"/>
          <w:i/>
          <w:sz w:val="20"/>
          <w:szCs w:val="20"/>
          <w:lang w:val="en-GB"/>
        </w:rPr>
        <w:t>judicata</w:t>
      </w:r>
      <w:r w:rsidRPr="0086257B">
        <w:rPr>
          <w:rFonts w:ascii="Arial" w:hAnsi="Arial" w:cs="Arial"/>
          <w:sz w:val="20"/>
          <w:szCs w:val="20"/>
          <w:lang w:val="en-GB"/>
        </w:rPr>
        <w:t>;</w:t>
      </w:r>
      <w:proofErr w:type="gramEnd"/>
      <w:r w:rsidRPr="0086257B">
        <w:rPr>
          <w:rFonts w:ascii="Arial" w:hAnsi="Arial" w:cs="Arial"/>
          <w:sz w:val="20"/>
          <w:szCs w:val="20"/>
          <w:lang w:val="en-GB"/>
        </w:rPr>
        <w:t xml:space="preserve"> </w:t>
      </w:r>
    </w:p>
    <w:p w14:paraId="7603F51C" w14:textId="26EA246C"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hav</w:t>
      </w:r>
      <w:r w:rsidR="00347AAE" w:rsidRPr="0086257B">
        <w:rPr>
          <w:rFonts w:ascii="Arial" w:hAnsi="Arial" w:cs="Arial"/>
          <w:sz w:val="20"/>
          <w:szCs w:val="20"/>
          <w:lang w:val="en-GB"/>
        </w:rPr>
        <w:t>ing</w:t>
      </w:r>
      <w:r w:rsidRPr="0086257B">
        <w:rPr>
          <w:rFonts w:ascii="Arial" w:hAnsi="Arial" w:cs="Arial"/>
          <w:sz w:val="20"/>
          <w:szCs w:val="20"/>
          <w:lang w:val="en-GB"/>
        </w:rPr>
        <w:t xml:space="preserve"> been guilty of practices of </w:t>
      </w:r>
      <w:proofErr w:type="gramStart"/>
      <w:r w:rsidRPr="0086257B">
        <w:rPr>
          <w:rFonts w:ascii="Arial" w:hAnsi="Arial" w:cs="Arial"/>
          <w:sz w:val="20"/>
          <w:szCs w:val="20"/>
          <w:lang w:val="en-GB"/>
        </w:rPr>
        <w:t>collusion;</w:t>
      </w:r>
      <w:proofErr w:type="gramEnd"/>
      <w:r w:rsidRPr="0086257B">
        <w:rPr>
          <w:rFonts w:ascii="Arial" w:hAnsi="Arial" w:cs="Arial"/>
          <w:sz w:val="20"/>
          <w:szCs w:val="20"/>
          <w:lang w:val="en-GB"/>
        </w:rPr>
        <w:t xml:space="preserve"> </w:t>
      </w:r>
    </w:p>
    <w:p w14:paraId="10DF3507" w14:textId="53668403"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hav</w:t>
      </w:r>
      <w:r w:rsidR="00347AAE" w:rsidRPr="0086257B">
        <w:rPr>
          <w:rFonts w:ascii="Arial" w:hAnsi="Arial" w:cs="Arial"/>
          <w:sz w:val="20"/>
          <w:szCs w:val="20"/>
          <w:lang w:val="en-GB"/>
        </w:rPr>
        <w:t>ing</w:t>
      </w:r>
      <w:r w:rsidRPr="0086257B">
        <w:rPr>
          <w:rFonts w:ascii="Arial" w:hAnsi="Arial" w:cs="Arial"/>
          <w:sz w:val="20"/>
          <w:szCs w:val="20"/>
          <w:lang w:val="en-GB"/>
        </w:rPr>
        <w:t xml:space="preserve"> been the subject of a judgment that has the force of </w:t>
      </w:r>
      <w:r w:rsidRPr="0086257B">
        <w:rPr>
          <w:rFonts w:ascii="Arial" w:hAnsi="Arial" w:cs="Arial"/>
          <w:iCs/>
          <w:sz w:val="20"/>
          <w:szCs w:val="20"/>
          <w:lang w:val="en-GB"/>
        </w:rPr>
        <w:t>res judicata</w:t>
      </w:r>
      <w:r w:rsidRPr="0086257B">
        <w:rPr>
          <w:rFonts w:ascii="Arial" w:hAnsi="Arial" w:cs="Arial"/>
          <w:i/>
          <w:sz w:val="20"/>
          <w:szCs w:val="20"/>
          <w:lang w:val="en-GB"/>
        </w:rPr>
        <w:t xml:space="preserve"> </w:t>
      </w:r>
      <w:r w:rsidRPr="0086257B">
        <w:rPr>
          <w:rFonts w:ascii="Arial" w:hAnsi="Arial" w:cs="Arial"/>
          <w:sz w:val="20"/>
          <w:szCs w:val="20"/>
          <w:lang w:val="en-GB"/>
        </w:rPr>
        <w:t xml:space="preserve">for fraud, corruption, involvement </w:t>
      </w:r>
      <w:r w:rsidRPr="0086257B">
        <w:rPr>
          <w:rFonts w:ascii="Arial" w:hAnsi="Arial" w:cs="Arial"/>
          <w:sz w:val="20"/>
          <w:szCs w:val="20"/>
          <w:lang w:val="en-GB"/>
        </w:rPr>
        <w:lastRenderedPageBreak/>
        <w:t xml:space="preserve">in a criminal organization or any other illegal activity. </w:t>
      </w:r>
    </w:p>
    <w:p w14:paraId="5E01F8C6" w14:textId="4C25D68A"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hav</w:t>
      </w:r>
      <w:r w:rsidR="00347AAE" w:rsidRPr="0086257B">
        <w:rPr>
          <w:rFonts w:ascii="Arial" w:hAnsi="Arial" w:cs="Arial"/>
          <w:sz w:val="20"/>
          <w:szCs w:val="20"/>
          <w:lang w:val="en-GB"/>
        </w:rPr>
        <w:t>ing</w:t>
      </w:r>
      <w:r w:rsidRPr="0086257B">
        <w:rPr>
          <w:rFonts w:ascii="Arial" w:hAnsi="Arial" w:cs="Arial"/>
          <w:sz w:val="20"/>
          <w:szCs w:val="20"/>
          <w:lang w:val="en-GB"/>
        </w:rPr>
        <w:t xml:space="preserve"> been guilty, in the framework of another purchase process, of grave professional misconduct proven by any means that </w:t>
      </w:r>
      <w:r w:rsidR="0086257B">
        <w:rPr>
          <w:rFonts w:ascii="Arial" w:hAnsi="Arial" w:cs="Arial"/>
          <w:sz w:val="20"/>
          <w:szCs w:val="20"/>
          <w:lang w:val="en-GB"/>
        </w:rPr>
        <w:t>Oxfam</w:t>
      </w:r>
      <w:r w:rsidRPr="0086257B">
        <w:rPr>
          <w:rFonts w:ascii="Arial" w:hAnsi="Arial" w:cs="Arial"/>
          <w:sz w:val="20"/>
          <w:szCs w:val="20"/>
          <w:lang w:val="en-GB"/>
        </w:rPr>
        <w:t xml:space="preserve"> can </w:t>
      </w:r>
      <w:proofErr w:type="gramStart"/>
      <w:r w:rsidRPr="0086257B">
        <w:rPr>
          <w:rFonts w:ascii="Arial" w:hAnsi="Arial" w:cs="Arial"/>
          <w:sz w:val="20"/>
          <w:szCs w:val="20"/>
          <w:lang w:val="en-GB"/>
        </w:rPr>
        <w:t>justify;</w:t>
      </w:r>
      <w:proofErr w:type="gramEnd"/>
      <w:r w:rsidRPr="0086257B">
        <w:rPr>
          <w:rFonts w:ascii="Arial" w:hAnsi="Arial" w:cs="Arial"/>
          <w:sz w:val="20"/>
          <w:szCs w:val="20"/>
          <w:lang w:val="en-GB"/>
        </w:rPr>
        <w:t xml:space="preserve"> </w:t>
      </w:r>
    </w:p>
    <w:p w14:paraId="0CB1BCB8" w14:textId="202297E7"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 xml:space="preserve">not </w:t>
      </w:r>
      <w:r w:rsidR="00347AAE" w:rsidRPr="0086257B">
        <w:rPr>
          <w:rFonts w:ascii="Arial" w:hAnsi="Arial" w:cs="Arial"/>
          <w:sz w:val="20"/>
          <w:szCs w:val="20"/>
          <w:lang w:val="en-GB"/>
        </w:rPr>
        <w:t xml:space="preserve">having </w:t>
      </w:r>
      <w:r w:rsidRPr="0086257B">
        <w:rPr>
          <w:rFonts w:ascii="Arial" w:hAnsi="Arial" w:cs="Arial"/>
          <w:sz w:val="20"/>
          <w:szCs w:val="20"/>
          <w:lang w:val="en-GB"/>
        </w:rPr>
        <w:t xml:space="preserve">fulfilled obligations relating to the payment of social security contributions or the payment of taxes in accordance with the legal provisions of the country in which they are established or those of the country where the contract is to be </w:t>
      </w:r>
      <w:proofErr w:type="gramStart"/>
      <w:r w:rsidRPr="0086257B">
        <w:rPr>
          <w:rFonts w:ascii="Arial" w:hAnsi="Arial" w:cs="Arial"/>
          <w:sz w:val="20"/>
          <w:szCs w:val="20"/>
          <w:lang w:val="en-GB"/>
        </w:rPr>
        <w:t>executed;</w:t>
      </w:r>
      <w:proofErr w:type="gramEnd"/>
      <w:r w:rsidRPr="0086257B">
        <w:rPr>
          <w:rFonts w:ascii="Arial" w:hAnsi="Arial" w:cs="Arial"/>
          <w:sz w:val="20"/>
          <w:szCs w:val="20"/>
          <w:lang w:val="en-GB"/>
        </w:rPr>
        <w:t xml:space="preserve"> </w:t>
      </w:r>
    </w:p>
    <w:p w14:paraId="19A18AD4" w14:textId="23144C37"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not respect</w:t>
      </w:r>
      <w:r w:rsidR="00347AAE" w:rsidRPr="0086257B">
        <w:rPr>
          <w:rFonts w:ascii="Arial" w:hAnsi="Arial" w:cs="Arial"/>
          <w:sz w:val="20"/>
          <w:szCs w:val="20"/>
          <w:lang w:val="en-GB"/>
        </w:rPr>
        <w:t>ing</w:t>
      </w:r>
      <w:r w:rsidRPr="0086257B">
        <w:rPr>
          <w:rFonts w:ascii="Arial" w:hAnsi="Arial" w:cs="Arial"/>
          <w:sz w:val="20"/>
          <w:szCs w:val="20"/>
          <w:lang w:val="en-GB"/>
        </w:rPr>
        <w:t xml:space="preserve"> basic social rights and working conditions, and the labour legislation of the country in which they are established or in the country where the contract is to be </w:t>
      </w:r>
      <w:proofErr w:type="gramStart"/>
      <w:r w:rsidRPr="0086257B">
        <w:rPr>
          <w:rFonts w:ascii="Arial" w:hAnsi="Arial" w:cs="Arial"/>
          <w:sz w:val="20"/>
          <w:szCs w:val="20"/>
          <w:lang w:val="en-GB"/>
        </w:rPr>
        <w:t>performed;</w:t>
      </w:r>
      <w:proofErr w:type="gramEnd"/>
      <w:r w:rsidRPr="0086257B">
        <w:rPr>
          <w:rFonts w:ascii="Arial" w:hAnsi="Arial" w:cs="Arial"/>
          <w:sz w:val="20"/>
          <w:szCs w:val="20"/>
          <w:lang w:val="en-GB"/>
        </w:rPr>
        <w:t xml:space="preserve"> </w:t>
      </w:r>
    </w:p>
    <w:p w14:paraId="6557B264" w14:textId="56839CEF"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rPr>
      </w:pPr>
      <w:proofErr w:type="spellStart"/>
      <w:r w:rsidRPr="0086257B">
        <w:rPr>
          <w:rFonts w:ascii="Arial" w:hAnsi="Arial" w:cs="Arial"/>
          <w:sz w:val="20"/>
          <w:szCs w:val="20"/>
        </w:rPr>
        <w:t>employ</w:t>
      </w:r>
      <w:r w:rsidR="00347AAE" w:rsidRPr="0086257B">
        <w:rPr>
          <w:rFonts w:ascii="Arial" w:hAnsi="Arial" w:cs="Arial"/>
          <w:sz w:val="20"/>
          <w:szCs w:val="20"/>
        </w:rPr>
        <w:t>ing</w:t>
      </w:r>
      <w:proofErr w:type="spellEnd"/>
      <w:r w:rsidRPr="0086257B">
        <w:rPr>
          <w:rFonts w:ascii="Arial" w:hAnsi="Arial" w:cs="Arial"/>
          <w:sz w:val="20"/>
          <w:szCs w:val="20"/>
        </w:rPr>
        <w:t xml:space="preserve"> </w:t>
      </w:r>
      <w:proofErr w:type="spellStart"/>
      <w:r w:rsidRPr="0086257B">
        <w:rPr>
          <w:rFonts w:ascii="Arial" w:hAnsi="Arial" w:cs="Arial"/>
          <w:sz w:val="20"/>
          <w:szCs w:val="20"/>
        </w:rPr>
        <w:t>child</w:t>
      </w:r>
      <w:proofErr w:type="spellEnd"/>
      <w:r w:rsidRPr="0086257B">
        <w:rPr>
          <w:rFonts w:ascii="Arial" w:hAnsi="Arial" w:cs="Arial"/>
          <w:sz w:val="20"/>
          <w:szCs w:val="20"/>
        </w:rPr>
        <w:t xml:space="preserve"> labour; </w:t>
      </w:r>
    </w:p>
    <w:p w14:paraId="70639C30" w14:textId="4898843E"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be</w:t>
      </w:r>
      <w:r w:rsidR="00347AAE" w:rsidRPr="0086257B">
        <w:rPr>
          <w:rFonts w:ascii="Arial" w:hAnsi="Arial" w:cs="Arial"/>
          <w:sz w:val="20"/>
          <w:szCs w:val="20"/>
          <w:lang w:val="en-GB"/>
        </w:rPr>
        <w:t>ing</w:t>
      </w:r>
      <w:r w:rsidRPr="0086257B">
        <w:rPr>
          <w:rFonts w:ascii="Arial" w:hAnsi="Arial" w:cs="Arial"/>
          <w:sz w:val="20"/>
          <w:szCs w:val="20"/>
          <w:lang w:val="en-GB"/>
        </w:rPr>
        <w:t xml:space="preserve"> subject to a conflict of </w:t>
      </w:r>
      <w:proofErr w:type="gramStart"/>
      <w:r w:rsidRPr="0086257B">
        <w:rPr>
          <w:rFonts w:ascii="Arial" w:hAnsi="Arial" w:cs="Arial"/>
          <w:sz w:val="20"/>
          <w:szCs w:val="20"/>
          <w:lang w:val="en-GB"/>
        </w:rPr>
        <w:t>interests;</w:t>
      </w:r>
      <w:proofErr w:type="gramEnd"/>
      <w:r w:rsidRPr="0086257B">
        <w:rPr>
          <w:rFonts w:ascii="Arial" w:hAnsi="Arial" w:cs="Arial"/>
          <w:sz w:val="20"/>
          <w:szCs w:val="20"/>
          <w:lang w:val="en-GB"/>
        </w:rPr>
        <w:t xml:space="preserve"> </w:t>
      </w:r>
    </w:p>
    <w:p w14:paraId="386BD2ED" w14:textId="782E3C2D"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be</w:t>
      </w:r>
      <w:r w:rsidR="00347AAE" w:rsidRPr="0086257B">
        <w:rPr>
          <w:rFonts w:ascii="Arial" w:hAnsi="Arial" w:cs="Arial"/>
          <w:sz w:val="20"/>
          <w:szCs w:val="20"/>
          <w:lang w:val="en-GB"/>
        </w:rPr>
        <w:t>ing</w:t>
      </w:r>
      <w:r w:rsidRPr="0086257B">
        <w:rPr>
          <w:rFonts w:ascii="Arial" w:hAnsi="Arial" w:cs="Arial"/>
          <w:sz w:val="20"/>
          <w:szCs w:val="20"/>
          <w:lang w:val="en-GB"/>
        </w:rPr>
        <w:t xml:space="preserve"> guilty of misrepresentation in supplying the information required by </w:t>
      </w:r>
      <w:proofErr w:type="gramStart"/>
      <w:r w:rsidRPr="0086257B">
        <w:rPr>
          <w:rFonts w:ascii="Arial" w:hAnsi="Arial" w:cs="Arial"/>
          <w:sz w:val="20"/>
          <w:szCs w:val="20"/>
          <w:lang w:val="en-GB"/>
        </w:rPr>
        <w:t>Oxfam;</w:t>
      </w:r>
      <w:proofErr w:type="gramEnd"/>
      <w:r w:rsidRPr="0086257B">
        <w:rPr>
          <w:rFonts w:ascii="Arial" w:hAnsi="Arial" w:cs="Arial"/>
          <w:sz w:val="20"/>
          <w:szCs w:val="20"/>
          <w:lang w:val="en-GB"/>
        </w:rPr>
        <w:t xml:space="preserve"> </w:t>
      </w:r>
    </w:p>
    <w:p w14:paraId="1B87A0BF" w14:textId="5570385C"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mak</w:t>
      </w:r>
      <w:r w:rsidR="00347AAE" w:rsidRPr="0086257B">
        <w:rPr>
          <w:rFonts w:ascii="Arial" w:hAnsi="Arial" w:cs="Arial"/>
          <w:sz w:val="20"/>
          <w:szCs w:val="20"/>
          <w:lang w:val="en-GB"/>
        </w:rPr>
        <w:t>ing</w:t>
      </w:r>
      <w:r w:rsidRPr="0086257B">
        <w:rPr>
          <w:rFonts w:ascii="Arial" w:hAnsi="Arial" w:cs="Arial"/>
          <w:sz w:val="20"/>
          <w:szCs w:val="20"/>
          <w:lang w:val="en-GB"/>
        </w:rPr>
        <w:t xml:space="preserve"> gifts to personnel of </w:t>
      </w:r>
      <w:r w:rsidR="0086257B">
        <w:rPr>
          <w:rFonts w:ascii="Arial" w:hAnsi="Arial" w:cs="Arial"/>
          <w:sz w:val="20"/>
          <w:szCs w:val="20"/>
          <w:lang w:val="en-GB"/>
        </w:rPr>
        <w:t>Oxfam</w:t>
      </w:r>
      <w:r w:rsidRPr="0086257B">
        <w:rPr>
          <w:rFonts w:ascii="Arial" w:hAnsi="Arial" w:cs="Arial"/>
          <w:sz w:val="20"/>
          <w:szCs w:val="20"/>
          <w:lang w:val="en-GB"/>
        </w:rPr>
        <w:t xml:space="preserve"> and/or partner organisation</w:t>
      </w:r>
      <w:r w:rsidR="00347AAE" w:rsidRPr="0086257B">
        <w:rPr>
          <w:rFonts w:ascii="Arial" w:hAnsi="Arial" w:cs="Arial"/>
          <w:sz w:val="20"/>
          <w:szCs w:val="20"/>
          <w:lang w:val="en-GB"/>
        </w:rPr>
        <w:t>s</w:t>
      </w:r>
      <w:r w:rsidRPr="0086257B">
        <w:rPr>
          <w:rFonts w:ascii="Arial" w:hAnsi="Arial" w:cs="Arial"/>
          <w:sz w:val="20"/>
          <w:szCs w:val="20"/>
          <w:lang w:val="en-GB"/>
        </w:rPr>
        <w:t>.</w:t>
      </w:r>
    </w:p>
    <w:p w14:paraId="3D2E8046" w14:textId="1CFCFB70"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 xml:space="preserve">make threats to the personnel of </w:t>
      </w:r>
      <w:r w:rsidR="0086257B">
        <w:rPr>
          <w:rFonts w:ascii="Arial" w:hAnsi="Arial" w:cs="Arial"/>
          <w:sz w:val="20"/>
          <w:szCs w:val="20"/>
          <w:lang w:val="en-GB"/>
        </w:rPr>
        <w:t>Oxfam</w:t>
      </w:r>
      <w:r w:rsidRPr="0086257B">
        <w:rPr>
          <w:rFonts w:ascii="Arial" w:hAnsi="Arial" w:cs="Arial"/>
          <w:sz w:val="20"/>
          <w:szCs w:val="20"/>
          <w:lang w:val="en-GB"/>
        </w:rPr>
        <w:t xml:space="preserve"> and/or partner </w:t>
      </w:r>
      <w:proofErr w:type="gramStart"/>
      <w:r w:rsidRPr="0086257B">
        <w:rPr>
          <w:rFonts w:ascii="Arial" w:hAnsi="Arial" w:cs="Arial"/>
          <w:sz w:val="20"/>
          <w:szCs w:val="20"/>
          <w:lang w:val="en-GB"/>
        </w:rPr>
        <w:t>organisation</w:t>
      </w:r>
      <w:r w:rsidR="00347AAE" w:rsidRPr="0086257B">
        <w:rPr>
          <w:rFonts w:ascii="Arial" w:hAnsi="Arial" w:cs="Arial"/>
          <w:sz w:val="20"/>
          <w:szCs w:val="20"/>
          <w:lang w:val="en-GB"/>
        </w:rPr>
        <w:t>s;</w:t>
      </w:r>
      <w:proofErr w:type="gramEnd"/>
    </w:p>
    <w:p w14:paraId="3BFBE2CF" w14:textId="17D07D4C"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be</w:t>
      </w:r>
      <w:r w:rsidR="00347AAE" w:rsidRPr="0086257B">
        <w:rPr>
          <w:rFonts w:ascii="Arial" w:hAnsi="Arial" w:cs="Arial"/>
          <w:sz w:val="20"/>
          <w:szCs w:val="20"/>
          <w:lang w:val="en-GB"/>
        </w:rPr>
        <w:t>ing</w:t>
      </w:r>
      <w:r w:rsidRPr="0086257B">
        <w:rPr>
          <w:rFonts w:ascii="Arial" w:hAnsi="Arial" w:cs="Arial"/>
          <w:sz w:val="20"/>
          <w:szCs w:val="20"/>
          <w:lang w:val="en-GB"/>
        </w:rPr>
        <w:t xml:space="preserve"> involved in the production of </w:t>
      </w:r>
      <w:proofErr w:type="gramStart"/>
      <w:r w:rsidRPr="0086257B">
        <w:rPr>
          <w:rFonts w:ascii="Arial" w:hAnsi="Arial" w:cs="Arial"/>
          <w:sz w:val="20"/>
          <w:szCs w:val="20"/>
          <w:lang w:val="en-GB"/>
        </w:rPr>
        <w:t>tobacco</w:t>
      </w:r>
      <w:r w:rsidR="00347AAE" w:rsidRPr="0086257B">
        <w:rPr>
          <w:rFonts w:ascii="Arial" w:hAnsi="Arial" w:cs="Arial"/>
          <w:sz w:val="20"/>
          <w:szCs w:val="20"/>
          <w:lang w:val="en-GB"/>
        </w:rPr>
        <w:t>;</w:t>
      </w:r>
      <w:proofErr w:type="gramEnd"/>
    </w:p>
    <w:p w14:paraId="4938EFD2" w14:textId="01186311"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be</w:t>
      </w:r>
      <w:r w:rsidR="00347AAE" w:rsidRPr="0086257B">
        <w:rPr>
          <w:rFonts w:ascii="Arial" w:hAnsi="Arial" w:cs="Arial"/>
          <w:sz w:val="20"/>
          <w:szCs w:val="20"/>
          <w:lang w:val="en-GB"/>
        </w:rPr>
        <w:t>ing</w:t>
      </w:r>
      <w:r w:rsidRPr="0086257B">
        <w:rPr>
          <w:rFonts w:ascii="Arial" w:hAnsi="Arial" w:cs="Arial"/>
          <w:sz w:val="20"/>
          <w:szCs w:val="20"/>
          <w:lang w:val="en-GB"/>
        </w:rPr>
        <w:t xml:space="preserve"> involved in the production and sale of </w:t>
      </w:r>
      <w:proofErr w:type="gramStart"/>
      <w:r w:rsidRPr="0086257B">
        <w:rPr>
          <w:rFonts w:ascii="Arial" w:hAnsi="Arial" w:cs="Arial"/>
          <w:sz w:val="20"/>
          <w:szCs w:val="20"/>
          <w:lang w:val="en-GB"/>
        </w:rPr>
        <w:t>arms</w:t>
      </w:r>
      <w:r w:rsidR="00347AAE" w:rsidRPr="0086257B">
        <w:rPr>
          <w:rFonts w:ascii="Arial" w:hAnsi="Arial" w:cs="Arial"/>
          <w:sz w:val="20"/>
          <w:szCs w:val="20"/>
          <w:lang w:val="en-GB"/>
        </w:rPr>
        <w:t>;</w:t>
      </w:r>
      <w:proofErr w:type="gramEnd"/>
    </w:p>
    <w:p w14:paraId="28553637" w14:textId="3D05ABE1" w:rsidR="00A752A9" w:rsidRPr="0086257B" w:rsidRDefault="00A752A9" w:rsidP="0086257B">
      <w:pPr>
        <w:widowControl w:val="0"/>
        <w:numPr>
          <w:ilvl w:val="0"/>
          <w:numId w:val="26"/>
        </w:numPr>
        <w:tabs>
          <w:tab w:val="left" w:pos="284"/>
        </w:tabs>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be</w:t>
      </w:r>
      <w:r w:rsidR="00347AAE" w:rsidRPr="0086257B">
        <w:rPr>
          <w:rFonts w:ascii="Arial" w:hAnsi="Arial" w:cs="Arial"/>
          <w:sz w:val="20"/>
          <w:szCs w:val="20"/>
          <w:lang w:val="en-GB"/>
        </w:rPr>
        <w:t>ing</w:t>
      </w:r>
      <w:r w:rsidRPr="0086257B">
        <w:rPr>
          <w:rFonts w:ascii="Arial" w:hAnsi="Arial" w:cs="Arial"/>
          <w:sz w:val="20"/>
          <w:szCs w:val="20"/>
          <w:lang w:val="en-GB"/>
        </w:rPr>
        <w:t xml:space="preserve"> involved in acts of piracy or terrorism</w:t>
      </w:r>
      <w:r w:rsidR="00347AAE" w:rsidRPr="0086257B">
        <w:rPr>
          <w:rFonts w:ascii="Arial" w:hAnsi="Arial" w:cs="Arial"/>
          <w:sz w:val="20"/>
          <w:szCs w:val="20"/>
          <w:lang w:val="en-GB"/>
        </w:rPr>
        <w:t>.</w:t>
      </w:r>
    </w:p>
    <w:p w14:paraId="0233FF1C" w14:textId="77777777" w:rsidR="00447132" w:rsidRPr="0086257B" w:rsidRDefault="00447132" w:rsidP="0086257B">
      <w:pPr>
        <w:spacing w:after="0" w:line="240" w:lineRule="auto"/>
        <w:jc w:val="both"/>
        <w:rPr>
          <w:rFonts w:ascii="Arial" w:hAnsi="Arial" w:cs="Arial"/>
          <w:sz w:val="20"/>
          <w:szCs w:val="20"/>
          <w:lang w:val="en-GB"/>
        </w:rPr>
      </w:pPr>
    </w:p>
    <w:p w14:paraId="6C6D5FDA" w14:textId="25539EFE" w:rsidR="00A752A9" w:rsidRPr="0086257B" w:rsidRDefault="0107556B" w:rsidP="008625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 w:eastAsia="nl-NL"/>
        </w:rPr>
      </w:pPr>
      <w:r w:rsidRPr="0086257B">
        <w:rPr>
          <w:rFonts w:ascii="Arial" w:hAnsi="Arial" w:cs="Arial"/>
          <w:sz w:val="20"/>
          <w:szCs w:val="20"/>
          <w:lang w:val="en" w:eastAsia="nl-NL"/>
        </w:rPr>
        <w:t>The supplier will</w:t>
      </w:r>
    </w:p>
    <w:p w14:paraId="052E2914" w14:textId="03866F2A" w:rsidR="008051FB" w:rsidRPr="0086257B" w:rsidRDefault="008051FB" w:rsidP="0086257B">
      <w:pPr>
        <w:numPr>
          <w:ilvl w:val="0"/>
          <w:numId w:val="31"/>
        </w:numPr>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 xml:space="preserve">ensure that his conduct is consistent with the human rights framework to which Oxfam </w:t>
      </w:r>
      <w:proofErr w:type="gramStart"/>
      <w:r w:rsidRPr="0086257B">
        <w:rPr>
          <w:rFonts w:ascii="Arial" w:hAnsi="Arial" w:cs="Arial"/>
          <w:sz w:val="20"/>
          <w:szCs w:val="20"/>
          <w:lang w:val="en-GB"/>
        </w:rPr>
        <w:t>subscribes ;</w:t>
      </w:r>
      <w:proofErr w:type="gramEnd"/>
    </w:p>
    <w:p w14:paraId="56EA854F" w14:textId="57634931" w:rsidR="008051FB" w:rsidRPr="0086257B" w:rsidRDefault="008051FB" w:rsidP="0086257B">
      <w:pPr>
        <w:numPr>
          <w:ilvl w:val="0"/>
          <w:numId w:val="31"/>
        </w:numPr>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 xml:space="preserve">contribute to preventing all forms of criminal or unethical </w:t>
      </w:r>
      <w:proofErr w:type="gramStart"/>
      <w:r w:rsidRPr="0086257B">
        <w:rPr>
          <w:rFonts w:ascii="Arial" w:hAnsi="Arial" w:cs="Arial"/>
          <w:sz w:val="20"/>
          <w:szCs w:val="20"/>
          <w:lang w:val="en-GB"/>
        </w:rPr>
        <w:t>activities;</w:t>
      </w:r>
      <w:proofErr w:type="gramEnd"/>
    </w:p>
    <w:p w14:paraId="7E090582" w14:textId="4092E4B8" w:rsidR="008051FB" w:rsidRPr="0086257B" w:rsidRDefault="008051FB" w:rsidP="0086257B">
      <w:pPr>
        <w:numPr>
          <w:ilvl w:val="0"/>
          <w:numId w:val="31"/>
        </w:numPr>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 xml:space="preserve">comply with local security management guidelines </w:t>
      </w:r>
      <w:r w:rsidRPr="0086257B">
        <w:rPr>
          <w:rFonts w:ascii="Arial" w:hAnsi="Arial" w:cs="Arial"/>
          <w:spacing w:val="-5"/>
          <w:sz w:val="20"/>
          <w:szCs w:val="20"/>
          <w:lang w:val="en-GB"/>
        </w:rPr>
        <w:t xml:space="preserve">of </w:t>
      </w:r>
      <w:r w:rsidRPr="0086257B">
        <w:rPr>
          <w:rFonts w:ascii="Arial" w:hAnsi="Arial" w:cs="Arial"/>
          <w:spacing w:val="-8"/>
          <w:sz w:val="20"/>
          <w:szCs w:val="20"/>
          <w:lang w:val="en-GB"/>
        </w:rPr>
        <w:t>Oxfam</w:t>
      </w:r>
      <w:r w:rsidRPr="0086257B">
        <w:rPr>
          <w:rFonts w:ascii="Arial" w:hAnsi="Arial" w:cs="Arial"/>
          <w:sz w:val="20"/>
          <w:szCs w:val="20"/>
          <w:lang w:val="en-GB"/>
        </w:rPr>
        <w:t xml:space="preserve"> and act on appropriate risk assessments of </w:t>
      </w:r>
      <w:proofErr w:type="gramStart"/>
      <w:r w:rsidRPr="0086257B">
        <w:rPr>
          <w:rFonts w:ascii="Arial" w:hAnsi="Arial" w:cs="Arial"/>
          <w:sz w:val="20"/>
          <w:szCs w:val="20"/>
          <w:lang w:val="en-GB"/>
        </w:rPr>
        <w:t>Oxfam ;</w:t>
      </w:r>
      <w:proofErr w:type="gramEnd"/>
    </w:p>
    <w:p w14:paraId="3B2535F3" w14:textId="5E5D31FF" w:rsidR="008051FB" w:rsidRPr="0086257B" w:rsidRDefault="008051FB" w:rsidP="0086257B">
      <w:pPr>
        <w:numPr>
          <w:ilvl w:val="0"/>
          <w:numId w:val="31"/>
        </w:numPr>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 xml:space="preserve">behave in such a way as to avoid any unnecessary risk to the safety, health and welfare of themselves and others, including partner organisations and </w:t>
      </w:r>
      <w:proofErr w:type="gramStart"/>
      <w:r w:rsidRPr="0086257B">
        <w:rPr>
          <w:rFonts w:ascii="Arial" w:hAnsi="Arial" w:cs="Arial"/>
          <w:sz w:val="20"/>
          <w:szCs w:val="20"/>
          <w:lang w:val="en-GB"/>
        </w:rPr>
        <w:t>beneficiaries;</w:t>
      </w:r>
      <w:proofErr w:type="gramEnd"/>
    </w:p>
    <w:p w14:paraId="1D939082" w14:textId="7CAF4CED" w:rsidR="008051FB" w:rsidRPr="0086257B" w:rsidRDefault="008051FB" w:rsidP="0086257B">
      <w:pPr>
        <w:numPr>
          <w:ilvl w:val="0"/>
          <w:numId w:val="31"/>
        </w:numPr>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use</w:t>
      </w:r>
      <w:r w:rsidRPr="0086257B">
        <w:rPr>
          <w:rFonts w:ascii="Arial" w:hAnsi="Arial" w:cs="Arial"/>
          <w:spacing w:val="-5"/>
          <w:sz w:val="20"/>
          <w:szCs w:val="20"/>
          <w:lang w:val="en-GB"/>
        </w:rPr>
        <w:t xml:space="preserve"> his </w:t>
      </w:r>
      <w:r w:rsidRPr="0086257B">
        <w:rPr>
          <w:rFonts w:ascii="Arial" w:hAnsi="Arial" w:cs="Arial"/>
          <w:sz w:val="20"/>
          <w:szCs w:val="20"/>
          <w:lang w:val="en-GB"/>
        </w:rPr>
        <w:t>discretion</w:t>
      </w:r>
      <w:r w:rsidRPr="0086257B">
        <w:rPr>
          <w:rFonts w:ascii="Arial" w:hAnsi="Arial" w:cs="Arial"/>
          <w:spacing w:val="-6"/>
          <w:sz w:val="20"/>
          <w:szCs w:val="20"/>
          <w:lang w:val="en-GB"/>
        </w:rPr>
        <w:t xml:space="preserve"> </w:t>
      </w:r>
      <w:r w:rsidRPr="0086257B">
        <w:rPr>
          <w:rFonts w:ascii="Arial" w:hAnsi="Arial" w:cs="Arial"/>
          <w:sz w:val="20"/>
          <w:szCs w:val="20"/>
          <w:lang w:val="en-GB"/>
        </w:rPr>
        <w:t>when</w:t>
      </w:r>
      <w:r w:rsidRPr="0086257B">
        <w:rPr>
          <w:rFonts w:ascii="Arial" w:hAnsi="Arial" w:cs="Arial"/>
          <w:spacing w:val="-7"/>
          <w:sz w:val="20"/>
          <w:szCs w:val="20"/>
          <w:lang w:val="en-GB"/>
        </w:rPr>
        <w:t xml:space="preserve"> </w:t>
      </w:r>
      <w:r w:rsidRPr="0086257B">
        <w:rPr>
          <w:rFonts w:ascii="Arial" w:hAnsi="Arial" w:cs="Arial"/>
          <w:sz w:val="20"/>
          <w:szCs w:val="20"/>
          <w:lang w:val="en-GB"/>
        </w:rPr>
        <w:t>handling</w:t>
      </w:r>
      <w:r w:rsidRPr="0086257B">
        <w:rPr>
          <w:rFonts w:ascii="Arial" w:hAnsi="Arial" w:cs="Arial"/>
          <w:spacing w:val="-9"/>
          <w:sz w:val="20"/>
          <w:szCs w:val="20"/>
          <w:lang w:val="en-GB"/>
        </w:rPr>
        <w:t xml:space="preserve"> </w:t>
      </w:r>
      <w:r w:rsidRPr="0086257B">
        <w:rPr>
          <w:rFonts w:ascii="Arial" w:hAnsi="Arial" w:cs="Arial"/>
          <w:sz w:val="20"/>
          <w:szCs w:val="20"/>
          <w:lang w:val="en-GB"/>
        </w:rPr>
        <w:t>sensitive</w:t>
      </w:r>
      <w:r w:rsidRPr="0086257B">
        <w:rPr>
          <w:rFonts w:ascii="Arial" w:hAnsi="Arial" w:cs="Arial"/>
          <w:spacing w:val="-9"/>
          <w:sz w:val="20"/>
          <w:szCs w:val="20"/>
          <w:lang w:val="en-GB"/>
        </w:rPr>
        <w:t xml:space="preserve"> </w:t>
      </w:r>
      <w:r w:rsidRPr="0086257B">
        <w:rPr>
          <w:rFonts w:ascii="Arial" w:hAnsi="Arial" w:cs="Arial"/>
          <w:sz w:val="20"/>
          <w:szCs w:val="20"/>
          <w:lang w:val="en-GB"/>
        </w:rPr>
        <w:t>or confidential information during the execution of his contract with</w:t>
      </w:r>
      <w:r w:rsidRPr="0086257B">
        <w:rPr>
          <w:rFonts w:ascii="Arial" w:hAnsi="Arial" w:cs="Arial"/>
          <w:spacing w:val="4"/>
          <w:sz w:val="20"/>
          <w:szCs w:val="20"/>
          <w:lang w:val="en-GB"/>
        </w:rPr>
        <w:t xml:space="preserve"> </w:t>
      </w:r>
      <w:proofErr w:type="gramStart"/>
      <w:r w:rsidRPr="0086257B">
        <w:rPr>
          <w:rFonts w:ascii="Arial" w:hAnsi="Arial" w:cs="Arial"/>
          <w:spacing w:val="3"/>
          <w:sz w:val="20"/>
          <w:szCs w:val="20"/>
          <w:lang w:val="en-GB"/>
        </w:rPr>
        <w:t>Oxfam ;</w:t>
      </w:r>
      <w:proofErr w:type="gramEnd"/>
    </w:p>
    <w:p w14:paraId="411B8DEA" w14:textId="0D79F4CE" w:rsidR="008051FB" w:rsidRPr="0086257B" w:rsidRDefault="008051FB" w:rsidP="0086257B">
      <w:pPr>
        <w:numPr>
          <w:ilvl w:val="0"/>
          <w:numId w:val="31"/>
        </w:numPr>
        <w:spacing w:after="0" w:line="240" w:lineRule="auto"/>
        <w:ind w:left="284" w:hanging="284"/>
        <w:jc w:val="both"/>
        <w:rPr>
          <w:rFonts w:ascii="Arial" w:hAnsi="Arial" w:cs="Arial"/>
          <w:sz w:val="20"/>
          <w:szCs w:val="20"/>
          <w:lang w:val="en-GB"/>
        </w:rPr>
      </w:pPr>
      <w:r w:rsidRPr="0086257B">
        <w:rPr>
          <w:rFonts w:ascii="Arial" w:hAnsi="Arial" w:cs="Arial"/>
          <w:sz w:val="20"/>
          <w:szCs w:val="20"/>
          <w:lang w:val="en-GB"/>
        </w:rPr>
        <w:t xml:space="preserve">seek authorisation where necessary before communicating externally in Oxfam’s name and be cautious to avoid any unintended detrimental repercussions for </w:t>
      </w:r>
      <w:proofErr w:type="gramStart"/>
      <w:r w:rsidRPr="0086257B">
        <w:rPr>
          <w:rFonts w:ascii="Arial" w:hAnsi="Arial" w:cs="Arial"/>
          <w:sz w:val="20"/>
          <w:szCs w:val="20"/>
          <w:lang w:val="en-GB"/>
        </w:rPr>
        <w:t>Oxfam;</w:t>
      </w:r>
      <w:proofErr w:type="gramEnd"/>
    </w:p>
    <w:p w14:paraId="3B032B7A" w14:textId="1303A267" w:rsidR="00A752A9" w:rsidRPr="0086257B" w:rsidRDefault="0107556B" w:rsidP="0086257B">
      <w:pPr>
        <w:pStyle w:val="Lijstalinea"/>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Arial" w:hAnsi="Arial" w:cs="Arial"/>
          <w:sz w:val="20"/>
          <w:lang w:val="en" w:eastAsia="nl-NL"/>
        </w:rPr>
      </w:pPr>
      <w:r w:rsidRPr="0086257B">
        <w:rPr>
          <w:rFonts w:ascii="Arial" w:hAnsi="Arial" w:cs="Arial"/>
          <w:sz w:val="20"/>
          <w:lang w:val="en" w:eastAsia="nl-NL"/>
        </w:rPr>
        <w:t xml:space="preserve">make every effort to protect the environment (nature) and work </w:t>
      </w:r>
      <w:proofErr w:type="gramStart"/>
      <w:r w:rsidRPr="0086257B">
        <w:rPr>
          <w:rFonts w:ascii="Arial" w:hAnsi="Arial" w:cs="Arial"/>
          <w:sz w:val="20"/>
          <w:lang w:val="en" w:eastAsia="nl-NL"/>
        </w:rPr>
        <w:t>sustainably;</w:t>
      </w:r>
      <w:proofErr w:type="gramEnd"/>
    </w:p>
    <w:p w14:paraId="03A7B5C6" w14:textId="26FBAD0B" w:rsidR="00A752A9" w:rsidRPr="0086257B" w:rsidRDefault="0107556B" w:rsidP="0086257B">
      <w:pPr>
        <w:pStyle w:val="Lijstalinea"/>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Arial" w:hAnsi="Arial" w:cs="Arial"/>
          <w:sz w:val="20"/>
          <w:lang w:val="en" w:eastAsia="nl-NL"/>
        </w:rPr>
      </w:pPr>
      <w:r w:rsidRPr="0086257B">
        <w:rPr>
          <w:rFonts w:ascii="Arial" w:hAnsi="Arial" w:cs="Arial"/>
          <w:sz w:val="20"/>
          <w:lang w:val="en" w:eastAsia="nl-NL"/>
        </w:rPr>
        <w:t xml:space="preserve">be sensitive and respectful of local customs and </w:t>
      </w:r>
      <w:proofErr w:type="gramStart"/>
      <w:r w:rsidRPr="0086257B">
        <w:rPr>
          <w:rFonts w:ascii="Arial" w:hAnsi="Arial" w:cs="Arial"/>
          <w:sz w:val="20"/>
          <w:lang w:val="en" w:eastAsia="nl-NL"/>
        </w:rPr>
        <w:t>cultures;</w:t>
      </w:r>
      <w:proofErr w:type="gramEnd"/>
    </w:p>
    <w:p w14:paraId="53F52739" w14:textId="68D290A2" w:rsidR="00A752A9" w:rsidRPr="0086257B" w:rsidRDefault="0107556B" w:rsidP="0086257B">
      <w:pPr>
        <w:pStyle w:val="Lijstalinea"/>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Arial" w:hAnsi="Arial" w:cs="Arial"/>
          <w:sz w:val="20"/>
          <w:lang w:val="en" w:eastAsia="nl-NL"/>
        </w:rPr>
      </w:pPr>
      <w:r w:rsidRPr="0086257B">
        <w:rPr>
          <w:rFonts w:ascii="Arial" w:hAnsi="Arial" w:cs="Arial"/>
          <w:sz w:val="20"/>
          <w:lang w:val="en" w:eastAsia="nl-NL"/>
        </w:rPr>
        <w:t xml:space="preserve">contribute to a work environment characterized by mutual respect, integrity, dignity and </w:t>
      </w:r>
      <w:proofErr w:type="gramStart"/>
      <w:r w:rsidRPr="0086257B">
        <w:rPr>
          <w:rFonts w:ascii="Arial" w:hAnsi="Arial" w:cs="Arial"/>
          <w:sz w:val="20"/>
          <w:lang w:val="en" w:eastAsia="nl-NL"/>
        </w:rPr>
        <w:t>non-discrimination;</w:t>
      </w:r>
      <w:proofErr w:type="gramEnd"/>
    </w:p>
    <w:p w14:paraId="7EEE9BAE" w14:textId="10B8E1E3" w:rsidR="00A752A9" w:rsidRPr="0086257B" w:rsidRDefault="0107556B" w:rsidP="0086257B">
      <w:pPr>
        <w:pStyle w:val="Lijstalinea"/>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Arial" w:hAnsi="Arial" w:cs="Arial"/>
          <w:sz w:val="20"/>
          <w:lang w:val="en" w:eastAsia="nl-NL"/>
        </w:rPr>
      </w:pPr>
      <w:r w:rsidRPr="0086257B">
        <w:rPr>
          <w:rFonts w:ascii="Arial" w:hAnsi="Arial" w:cs="Arial"/>
          <w:sz w:val="20"/>
          <w:lang w:val="en" w:eastAsia="nl-NL"/>
        </w:rPr>
        <w:t xml:space="preserve">not work under the influence of alcohol and not use or be in possession of illegal substances in Oxfam's premises, vehicles or </w:t>
      </w:r>
      <w:proofErr w:type="gramStart"/>
      <w:r w:rsidRPr="0086257B">
        <w:rPr>
          <w:rFonts w:ascii="Arial" w:hAnsi="Arial" w:cs="Arial"/>
          <w:sz w:val="20"/>
          <w:lang w:val="en" w:eastAsia="nl-NL"/>
        </w:rPr>
        <w:t>accommodation;</w:t>
      </w:r>
      <w:proofErr w:type="gramEnd"/>
    </w:p>
    <w:p w14:paraId="22D76A95" w14:textId="308BB9C5" w:rsidR="00A752A9" w:rsidRPr="0086257B" w:rsidRDefault="0107556B" w:rsidP="0086257B">
      <w:pPr>
        <w:pStyle w:val="Lijstalinea"/>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Arial" w:hAnsi="Arial" w:cs="Arial"/>
          <w:sz w:val="20"/>
          <w:lang w:val="en" w:eastAsia="nl-NL"/>
        </w:rPr>
      </w:pPr>
      <w:r w:rsidRPr="0086257B">
        <w:rPr>
          <w:rFonts w:ascii="Arial" w:hAnsi="Arial" w:cs="Arial"/>
          <w:sz w:val="20"/>
          <w:lang w:val="en" w:eastAsia="nl-NL"/>
        </w:rPr>
        <w:t xml:space="preserve">not engage in relationships or behaviors based on exploitation, abuse or </w:t>
      </w:r>
      <w:proofErr w:type="gramStart"/>
      <w:r w:rsidRPr="0086257B">
        <w:rPr>
          <w:rFonts w:ascii="Arial" w:hAnsi="Arial" w:cs="Arial"/>
          <w:sz w:val="20"/>
          <w:lang w:val="en" w:eastAsia="nl-NL"/>
        </w:rPr>
        <w:t>corruption;</w:t>
      </w:r>
      <w:proofErr w:type="gramEnd"/>
    </w:p>
    <w:p w14:paraId="3D20A015" w14:textId="2146DF01" w:rsidR="00A752A9" w:rsidRPr="0086257B" w:rsidRDefault="0107556B" w:rsidP="0086257B">
      <w:pPr>
        <w:pStyle w:val="Lijstalinea"/>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Arial" w:hAnsi="Arial" w:cs="Arial"/>
          <w:sz w:val="20"/>
          <w:lang w:val="en" w:eastAsia="nl-NL"/>
        </w:rPr>
      </w:pPr>
      <w:r w:rsidRPr="0086257B">
        <w:rPr>
          <w:rFonts w:ascii="Arial" w:hAnsi="Arial" w:cs="Arial"/>
          <w:sz w:val="20"/>
          <w:lang w:val="en" w:eastAsia="nl-NL"/>
        </w:rPr>
        <w:t xml:space="preserve">respect the rights of others, including the rights of children, and not engage in the abuse or sexual exploitation of children, or any other person of any </w:t>
      </w:r>
      <w:proofErr w:type="gramStart"/>
      <w:r w:rsidRPr="0086257B">
        <w:rPr>
          <w:rFonts w:ascii="Arial" w:hAnsi="Arial" w:cs="Arial"/>
          <w:sz w:val="20"/>
          <w:lang w:val="en" w:eastAsia="nl-NL"/>
        </w:rPr>
        <w:t>age;</w:t>
      </w:r>
      <w:proofErr w:type="gramEnd"/>
    </w:p>
    <w:p w14:paraId="27AA2A2F" w14:textId="1F8FA262" w:rsidR="00A752A9" w:rsidRPr="0086257B" w:rsidRDefault="0107556B" w:rsidP="0086257B">
      <w:pPr>
        <w:pStyle w:val="Lijstalinea"/>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Arial" w:hAnsi="Arial" w:cs="Arial"/>
          <w:sz w:val="20"/>
          <w:lang w:val="en-US" w:eastAsia="nl-NL"/>
        </w:rPr>
      </w:pPr>
      <w:r w:rsidRPr="0086257B">
        <w:rPr>
          <w:rFonts w:ascii="Arial" w:hAnsi="Arial" w:cs="Arial"/>
          <w:sz w:val="20"/>
          <w:lang w:val="en" w:eastAsia="nl-NL"/>
        </w:rPr>
        <w:t>never trade money, job offers, jobs, goods or services for sexual acts or any other humiliating, degrading or exploitative behavior.</w:t>
      </w:r>
    </w:p>
    <w:p w14:paraId="36D96D60" w14:textId="77777777" w:rsidR="008051FB" w:rsidRPr="0086257B" w:rsidRDefault="008051FB" w:rsidP="0086257B">
      <w:pPr>
        <w:widowControl w:val="0"/>
        <w:tabs>
          <w:tab w:val="left" w:pos="-90"/>
          <w:tab w:val="left" w:pos="1134"/>
        </w:tabs>
        <w:spacing w:after="0" w:line="240" w:lineRule="auto"/>
        <w:jc w:val="both"/>
        <w:rPr>
          <w:rFonts w:ascii="Arial" w:hAnsi="Arial" w:cs="Arial"/>
          <w:sz w:val="20"/>
          <w:szCs w:val="20"/>
          <w:lang w:val="en-GB" w:eastAsia="fr-FR"/>
        </w:rPr>
      </w:pPr>
    </w:p>
    <w:p w14:paraId="7F800074" w14:textId="77777777" w:rsidR="00A752A9" w:rsidRPr="0086257B" w:rsidRDefault="00A752A9" w:rsidP="0086257B">
      <w:pPr>
        <w:widowControl w:val="0"/>
        <w:spacing w:after="0" w:line="240" w:lineRule="auto"/>
        <w:jc w:val="both"/>
        <w:rPr>
          <w:rFonts w:ascii="Arial" w:hAnsi="Arial" w:cs="Arial"/>
          <w:sz w:val="20"/>
          <w:szCs w:val="20"/>
          <w:lang w:val="en-US"/>
        </w:rPr>
      </w:pPr>
      <w:r w:rsidRPr="0086257B">
        <w:rPr>
          <w:rFonts w:ascii="Arial" w:hAnsi="Arial" w:cs="Arial"/>
          <w:sz w:val="20"/>
          <w:szCs w:val="20"/>
          <w:lang w:val="en-US"/>
        </w:rPr>
        <w:t>The supplier will sign a statement accordingly. Oxfam has the right to investigate.</w:t>
      </w:r>
    </w:p>
    <w:p w14:paraId="6C9E65F0" w14:textId="77777777" w:rsidR="00A752A9" w:rsidRPr="0086257B" w:rsidRDefault="00A752A9" w:rsidP="0086257B">
      <w:pPr>
        <w:widowControl w:val="0"/>
        <w:spacing w:after="0" w:line="240" w:lineRule="auto"/>
        <w:jc w:val="both"/>
        <w:rPr>
          <w:rFonts w:ascii="Arial" w:hAnsi="Arial" w:cs="Arial"/>
          <w:sz w:val="20"/>
          <w:szCs w:val="20"/>
          <w:lang w:val="en-US"/>
        </w:rPr>
      </w:pPr>
      <w:r w:rsidRPr="0086257B">
        <w:rPr>
          <w:rFonts w:ascii="Arial" w:hAnsi="Arial" w:cs="Arial"/>
          <w:sz w:val="20"/>
          <w:szCs w:val="20"/>
          <w:lang w:val="en-US"/>
        </w:rPr>
        <w:t xml:space="preserve"> </w:t>
      </w:r>
    </w:p>
    <w:p w14:paraId="13B99583" w14:textId="77777777" w:rsidR="00A752A9" w:rsidRPr="0086257B" w:rsidRDefault="00A752A9" w:rsidP="0086257B">
      <w:pPr>
        <w:widowControl w:val="0"/>
        <w:spacing w:after="0" w:line="240" w:lineRule="auto"/>
        <w:jc w:val="both"/>
        <w:rPr>
          <w:rFonts w:ascii="Arial" w:hAnsi="Arial" w:cs="Arial"/>
          <w:sz w:val="20"/>
          <w:szCs w:val="20"/>
          <w:lang w:val="en-US"/>
        </w:rPr>
      </w:pPr>
      <w:r w:rsidRPr="0086257B">
        <w:rPr>
          <w:rFonts w:ascii="Arial" w:hAnsi="Arial" w:cs="Arial"/>
          <w:sz w:val="20"/>
          <w:szCs w:val="20"/>
          <w:lang w:val="en-US"/>
        </w:rPr>
        <w:t>Non-respect of one or more ethical and professional clauses may result in</w:t>
      </w:r>
    </w:p>
    <w:p w14:paraId="51A976AA" w14:textId="77777777" w:rsidR="00A752A9" w:rsidRPr="0086257B" w:rsidRDefault="00A752A9" w:rsidP="0086257B">
      <w:pPr>
        <w:widowControl w:val="0"/>
        <w:numPr>
          <w:ilvl w:val="0"/>
          <w:numId w:val="35"/>
        </w:numPr>
        <w:spacing w:after="0" w:line="240" w:lineRule="auto"/>
        <w:jc w:val="both"/>
        <w:rPr>
          <w:rFonts w:ascii="Arial" w:hAnsi="Arial" w:cs="Arial"/>
          <w:sz w:val="20"/>
          <w:szCs w:val="20"/>
          <w:lang w:val="en-US"/>
        </w:rPr>
      </w:pPr>
      <w:r w:rsidRPr="0086257B">
        <w:rPr>
          <w:rFonts w:ascii="Arial" w:hAnsi="Arial" w:cs="Arial"/>
          <w:sz w:val="20"/>
          <w:szCs w:val="20"/>
          <w:lang w:val="en-US"/>
        </w:rPr>
        <w:t xml:space="preserve">Dissolving the contract with financial sanctions towards to supplier </w:t>
      </w:r>
    </w:p>
    <w:p w14:paraId="6D3A3AD0" w14:textId="09C24882" w:rsidR="00A752A9" w:rsidRPr="0086257B" w:rsidRDefault="00A752A9" w:rsidP="0086257B">
      <w:pPr>
        <w:widowControl w:val="0"/>
        <w:numPr>
          <w:ilvl w:val="0"/>
          <w:numId w:val="35"/>
        </w:numPr>
        <w:spacing w:after="0" w:line="240" w:lineRule="auto"/>
        <w:jc w:val="both"/>
        <w:rPr>
          <w:rFonts w:ascii="Arial" w:hAnsi="Arial" w:cs="Arial"/>
          <w:sz w:val="20"/>
          <w:szCs w:val="20"/>
          <w:lang w:val="en-US"/>
        </w:rPr>
      </w:pPr>
      <w:r w:rsidRPr="0086257B">
        <w:rPr>
          <w:rFonts w:ascii="Arial" w:hAnsi="Arial" w:cs="Arial"/>
          <w:sz w:val="20"/>
          <w:szCs w:val="20"/>
          <w:lang w:val="en-US"/>
        </w:rPr>
        <w:t xml:space="preserve">Excluding the supplier from future </w:t>
      </w:r>
      <w:proofErr w:type="gramStart"/>
      <w:r w:rsidRPr="0086257B">
        <w:rPr>
          <w:rFonts w:ascii="Arial" w:hAnsi="Arial" w:cs="Arial"/>
          <w:sz w:val="20"/>
          <w:szCs w:val="20"/>
          <w:lang w:val="en-US"/>
        </w:rPr>
        <w:t>IQ’s</w:t>
      </w:r>
      <w:proofErr w:type="gramEnd"/>
      <w:r w:rsidRPr="0086257B">
        <w:rPr>
          <w:rFonts w:ascii="Arial" w:hAnsi="Arial" w:cs="Arial"/>
          <w:sz w:val="20"/>
          <w:szCs w:val="20"/>
          <w:lang w:val="en-US"/>
        </w:rPr>
        <w:t xml:space="preserve"> from Oxfam</w:t>
      </w:r>
    </w:p>
    <w:p w14:paraId="6DEF1C58" w14:textId="1B0ED04D" w:rsidR="00A752A9" w:rsidRPr="0086257B" w:rsidRDefault="00A752A9" w:rsidP="0086257B">
      <w:pPr>
        <w:widowControl w:val="0"/>
        <w:numPr>
          <w:ilvl w:val="0"/>
          <w:numId w:val="35"/>
        </w:numPr>
        <w:spacing w:after="0" w:line="240" w:lineRule="auto"/>
        <w:jc w:val="both"/>
        <w:rPr>
          <w:rFonts w:ascii="Arial" w:hAnsi="Arial" w:cs="Arial"/>
          <w:sz w:val="20"/>
          <w:szCs w:val="20"/>
          <w:lang w:val="en-GB"/>
        </w:rPr>
      </w:pPr>
      <w:proofErr w:type="spellStart"/>
      <w:r w:rsidRPr="0086257B">
        <w:rPr>
          <w:rFonts w:ascii="Arial" w:hAnsi="Arial" w:cs="Arial"/>
          <w:sz w:val="20"/>
          <w:szCs w:val="20"/>
        </w:rPr>
        <w:t>Informing</w:t>
      </w:r>
      <w:proofErr w:type="spellEnd"/>
      <w:r w:rsidRPr="0086257B">
        <w:rPr>
          <w:rFonts w:ascii="Arial" w:hAnsi="Arial" w:cs="Arial"/>
          <w:sz w:val="20"/>
          <w:szCs w:val="20"/>
        </w:rPr>
        <w:t xml:space="preserve"> the </w:t>
      </w:r>
      <w:proofErr w:type="spellStart"/>
      <w:r w:rsidRPr="0086257B">
        <w:rPr>
          <w:rFonts w:ascii="Arial" w:hAnsi="Arial" w:cs="Arial"/>
          <w:sz w:val="20"/>
          <w:szCs w:val="20"/>
        </w:rPr>
        <w:t>donor</w:t>
      </w:r>
      <w:proofErr w:type="spellEnd"/>
    </w:p>
    <w:p w14:paraId="091F53A2" w14:textId="490281CB" w:rsidR="00A752A9" w:rsidRPr="0086257B" w:rsidRDefault="00A752A9" w:rsidP="0086257B">
      <w:pPr>
        <w:widowControl w:val="0"/>
        <w:tabs>
          <w:tab w:val="left" w:pos="-90"/>
          <w:tab w:val="left" w:pos="1134"/>
        </w:tabs>
        <w:spacing w:after="0" w:line="240" w:lineRule="auto"/>
        <w:jc w:val="both"/>
        <w:rPr>
          <w:rFonts w:ascii="Arial" w:hAnsi="Arial" w:cs="Arial"/>
          <w:sz w:val="20"/>
          <w:szCs w:val="20"/>
        </w:rPr>
      </w:pPr>
    </w:p>
    <w:p w14:paraId="52D49493" w14:textId="0F59ABA7" w:rsidR="00A752A9" w:rsidRPr="0086257B" w:rsidRDefault="0107556B" w:rsidP="0086257B">
      <w:pPr>
        <w:pStyle w:val="StyleHeading1"/>
        <w:keepNext w:val="0"/>
        <w:widowControl w:val="0"/>
        <w:numPr>
          <w:ilvl w:val="1"/>
          <w:numId w:val="24"/>
        </w:numPr>
        <w:tabs>
          <w:tab w:val="left" w:pos="426"/>
        </w:tabs>
        <w:ind w:left="426" w:hanging="426"/>
        <w:rPr>
          <w:sz w:val="20"/>
          <w:szCs w:val="20"/>
        </w:rPr>
      </w:pPr>
      <w:r w:rsidRPr="0086257B">
        <w:rPr>
          <w:sz w:val="20"/>
          <w:szCs w:val="20"/>
        </w:rPr>
        <w:t>Modification of contract</w:t>
      </w:r>
    </w:p>
    <w:p w14:paraId="4054B3C7" w14:textId="6B61F87B" w:rsidR="00A752A9" w:rsidRPr="0086257B" w:rsidRDefault="00A752A9" w:rsidP="0086257B">
      <w:pPr>
        <w:widowControl w:val="0"/>
        <w:spacing w:after="0" w:line="240" w:lineRule="auto"/>
        <w:jc w:val="both"/>
        <w:rPr>
          <w:rFonts w:ascii="Arial" w:hAnsi="Arial" w:cs="Arial"/>
          <w:sz w:val="20"/>
          <w:szCs w:val="20"/>
          <w:lang w:val="en-GB"/>
        </w:rPr>
      </w:pPr>
      <w:r w:rsidRPr="0086257B">
        <w:rPr>
          <w:rFonts w:ascii="Arial" w:hAnsi="Arial" w:cs="Arial"/>
          <w:sz w:val="20"/>
          <w:szCs w:val="20"/>
          <w:lang w:val="en-GB"/>
        </w:rPr>
        <w:t>Any modification or termination of the contract requires the prior written agreement of both parties.</w:t>
      </w:r>
    </w:p>
    <w:p w14:paraId="28866F5C" w14:textId="77777777" w:rsidR="00DB161F" w:rsidRPr="0086257B" w:rsidRDefault="00DB161F" w:rsidP="0086257B">
      <w:pPr>
        <w:widowControl w:val="0"/>
        <w:spacing w:after="0" w:line="240" w:lineRule="auto"/>
        <w:jc w:val="both"/>
        <w:rPr>
          <w:rFonts w:ascii="Arial" w:hAnsi="Arial" w:cs="Arial"/>
          <w:sz w:val="20"/>
          <w:szCs w:val="20"/>
          <w:lang w:val="en-GB"/>
        </w:rPr>
      </w:pPr>
    </w:p>
    <w:p w14:paraId="690F3682" w14:textId="68CF5DAD" w:rsidR="00A752A9" w:rsidRPr="0086257B" w:rsidRDefault="0107556B" w:rsidP="0086257B">
      <w:pPr>
        <w:pStyle w:val="StyleHeading1"/>
        <w:keepNext w:val="0"/>
        <w:widowControl w:val="0"/>
        <w:numPr>
          <w:ilvl w:val="1"/>
          <w:numId w:val="24"/>
        </w:numPr>
        <w:tabs>
          <w:tab w:val="left" w:pos="426"/>
        </w:tabs>
        <w:ind w:left="426" w:hanging="426"/>
        <w:rPr>
          <w:sz w:val="20"/>
          <w:szCs w:val="20"/>
        </w:rPr>
      </w:pPr>
      <w:r w:rsidRPr="0086257B">
        <w:rPr>
          <w:sz w:val="20"/>
          <w:szCs w:val="20"/>
        </w:rPr>
        <w:t>Cancellation of contract</w:t>
      </w:r>
    </w:p>
    <w:p w14:paraId="2093E6E8" w14:textId="10AFF122" w:rsidR="00A752A9" w:rsidRPr="0086257B" w:rsidRDefault="00A752A9" w:rsidP="0086257B">
      <w:pPr>
        <w:widowControl w:val="0"/>
        <w:spacing w:after="0" w:line="240" w:lineRule="auto"/>
        <w:jc w:val="both"/>
        <w:rPr>
          <w:rFonts w:ascii="Arial" w:hAnsi="Arial" w:cs="Arial"/>
          <w:sz w:val="20"/>
          <w:szCs w:val="20"/>
          <w:lang w:val="en-GB"/>
        </w:rPr>
      </w:pPr>
      <w:r w:rsidRPr="0086257B">
        <w:rPr>
          <w:rFonts w:ascii="Arial" w:hAnsi="Arial" w:cs="Arial"/>
          <w:sz w:val="20"/>
          <w:szCs w:val="20"/>
          <w:lang w:val="en-GB"/>
        </w:rPr>
        <w:t>The contract may be terminated by both parties in case of force majeure as defined in article 1.1</w:t>
      </w:r>
      <w:r w:rsidR="00CA440E" w:rsidRPr="0086257B">
        <w:rPr>
          <w:rFonts w:ascii="Arial" w:hAnsi="Arial" w:cs="Arial"/>
          <w:sz w:val="20"/>
          <w:szCs w:val="20"/>
          <w:lang w:val="en-GB"/>
        </w:rPr>
        <w:t>8</w:t>
      </w:r>
      <w:r w:rsidRPr="0086257B">
        <w:rPr>
          <w:rFonts w:ascii="Arial" w:hAnsi="Arial" w:cs="Arial"/>
          <w:sz w:val="20"/>
          <w:szCs w:val="20"/>
          <w:lang w:val="en-GB"/>
        </w:rPr>
        <w:t>. Termination for force majeure must be announced by the party asserting it, in writing with a motivation and written proof provided by neutral instances. The other party shall notify its acceptance or refusal in writing, with a motivation.</w:t>
      </w:r>
    </w:p>
    <w:p w14:paraId="650E1A49"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691351B6" w14:textId="25C1B229" w:rsidR="00A752A9" w:rsidRPr="0086257B" w:rsidRDefault="00A752A9" w:rsidP="0086257B">
      <w:pPr>
        <w:widowControl w:val="0"/>
        <w:spacing w:after="0" w:line="240" w:lineRule="auto"/>
        <w:jc w:val="both"/>
        <w:rPr>
          <w:rFonts w:ascii="Arial" w:hAnsi="Arial" w:cs="Arial"/>
          <w:sz w:val="20"/>
          <w:szCs w:val="20"/>
          <w:lang w:val="en-GB"/>
        </w:rPr>
      </w:pPr>
      <w:r w:rsidRPr="0086257B">
        <w:rPr>
          <w:rFonts w:ascii="Arial" w:hAnsi="Arial" w:cs="Arial"/>
          <w:sz w:val="20"/>
          <w:szCs w:val="20"/>
          <w:lang w:val="en-GB"/>
        </w:rPr>
        <w:t xml:space="preserve">In case of unilateral termination of the contract by the service provider without any motive able to be considered as one of force majeure, no incurred costs will be </w:t>
      </w:r>
      <w:proofErr w:type="gramStart"/>
      <w:r w:rsidRPr="0086257B">
        <w:rPr>
          <w:rFonts w:ascii="Arial" w:hAnsi="Arial" w:cs="Arial"/>
          <w:sz w:val="20"/>
          <w:szCs w:val="20"/>
          <w:lang w:val="en-GB"/>
        </w:rPr>
        <w:t>refunded</w:t>
      </w:r>
      <w:proofErr w:type="gramEnd"/>
      <w:r w:rsidRPr="0086257B">
        <w:rPr>
          <w:rFonts w:ascii="Arial" w:hAnsi="Arial" w:cs="Arial"/>
          <w:sz w:val="20"/>
          <w:szCs w:val="20"/>
          <w:lang w:val="en-GB"/>
        </w:rPr>
        <w:t xml:space="preserve"> and eventual advance payments will have to be repaid to </w:t>
      </w:r>
      <w:r w:rsidR="0086257B">
        <w:rPr>
          <w:rFonts w:ascii="Arial" w:hAnsi="Arial" w:cs="Arial"/>
          <w:sz w:val="20"/>
          <w:szCs w:val="20"/>
          <w:lang w:val="en-GB"/>
        </w:rPr>
        <w:t>Oxfam</w:t>
      </w:r>
      <w:r w:rsidRPr="0086257B">
        <w:rPr>
          <w:rFonts w:ascii="Arial" w:hAnsi="Arial" w:cs="Arial"/>
          <w:sz w:val="20"/>
          <w:szCs w:val="20"/>
          <w:lang w:val="en-GB"/>
        </w:rPr>
        <w:t>.</w:t>
      </w:r>
    </w:p>
    <w:p w14:paraId="2532A23D"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2286BFF3" w14:textId="498DE054" w:rsidR="00A752A9" w:rsidRPr="0086257B" w:rsidRDefault="00A752A9" w:rsidP="0086257B">
      <w:pPr>
        <w:widowControl w:val="0"/>
        <w:spacing w:after="0" w:line="240" w:lineRule="auto"/>
        <w:jc w:val="both"/>
        <w:rPr>
          <w:rFonts w:ascii="Arial" w:hAnsi="Arial" w:cs="Arial"/>
          <w:sz w:val="20"/>
          <w:szCs w:val="20"/>
          <w:lang w:val="en-GB"/>
        </w:rPr>
      </w:pPr>
      <w:r w:rsidRPr="0086257B">
        <w:rPr>
          <w:rFonts w:ascii="Arial" w:hAnsi="Arial" w:cs="Arial"/>
          <w:sz w:val="20"/>
          <w:szCs w:val="20"/>
          <w:lang w:val="en-GB"/>
        </w:rPr>
        <w:t xml:space="preserve">The contract may be terminated by </w:t>
      </w:r>
      <w:r w:rsidR="0086257B">
        <w:rPr>
          <w:rFonts w:ascii="Arial" w:hAnsi="Arial" w:cs="Arial"/>
          <w:sz w:val="20"/>
          <w:szCs w:val="20"/>
          <w:lang w:val="en-GB"/>
        </w:rPr>
        <w:t>Oxfam</w:t>
      </w:r>
      <w:r w:rsidRPr="0086257B">
        <w:rPr>
          <w:rFonts w:ascii="Arial" w:hAnsi="Arial" w:cs="Arial"/>
          <w:sz w:val="20"/>
          <w:szCs w:val="20"/>
          <w:lang w:val="en-GB"/>
        </w:rPr>
        <w:t xml:space="preserve"> in case of non-compliance by the service provider </w:t>
      </w:r>
      <w:r w:rsidR="008C0C97" w:rsidRPr="0086257B">
        <w:rPr>
          <w:rFonts w:ascii="Arial" w:hAnsi="Arial" w:cs="Arial"/>
          <w:sz w:val="20"/>
          <w:szCs w:val="20"/>
          <w:lang w:val="en-GB"/>
        </w:rPr>
        <w:t>with the security measures (1.1</w:t>
      </w:r>
      <w:r w:rsidR="0086257B">
        <w:rPr>
          <w:rFonts w:ascii="Arial" w:hAnsi="Arial" w:cs="Arial"/>
          <w:sz w:val="20"/>
          <w:szCs w:val="20"/>
          <w:lang w:val="en-GB"/>
        </w:rPr>
        <w:t>3</w:t>
      </w:r>
      <w:r w:rsidR="008C0C97" w:rsidRPr="0086257B">
        <w:rPr>
          <w:rFonts w:ascii="Arial" w:hAnsi="Arial" w:cs="Arial"/>
          <w:sz w:val="20"/>
          <w:szCs w:val="20"/>
          <w:lang w:val="en-GB"/>
        </w:rPr>
        <w:t xml:space="preserve">.), </w:t>
      </w:r>
      <w:r w:rsidRPr="0086257B">
        <w:rPr>
          <w:rFonts w:ascii="Arial" w:hAnsi="Arial" w:cs="Arial"/>
          <w:sz w:val="20"/>
          <w:szCs w:val="20"/>
          <w:lang w:val="en-GB"/>
        </w:rPr>
        <w:t>the clause on confidentiality and use of information (</w:t>
      </w:r>
      <w:r w:rsidR="008C0C97" w:rsidRPr="0086257B">
        <w:rPr>
          <w:rFonts w:ascii="Arial" w:hAnsi="Arial" w:cs="Arial"/>
          <w:sz w:val="20"/>
          <w:szCs w:val="20"/>
          <w:lang w:val="en-GB"/>
        </w:rPr>
        <w:t>1.1</w:t>
      </w:r>
      <w:r w:rsidR="0086257B">
        <w:rPr>
          <w:rFonts w:ascii="Arial" w:hAnsi="Arial" w:cs="Arial"/>
          <w:sz w:val="20"/>
          <w:szCs w:val="20"/>
          <w:lang w:val="en-GB"/>
        </w:rPr>
        <w:t>4</w:t>
      </w:r>
      <w:r w:rsidRPr="0086257B">
        <w:rPr>
          <w:rFonts w:ascii="Arial" w:hAnsi="Arial" w:cs="Arial"/>
          <w:sz w:val="20"/>
          <w:szCs w:val="20"/>
          <w:lang w:val="en-GB"/>
        </w:rPr>
        <w:t xml:space="preserve">) and the </w:t>
      </w:r>
      <w:r w:rsidR="00F579BB" w:rsidRPr="0086257B">
        <w:rPr>
          <w:rFonts w:ascii="Arial" w:hAnsi="Arial" w:cs="Arial"/>
          <w:sz w:val="20"/>
          <w:szCs w:val="20"/>
          <w:lang w:val="en-GB"/>
        </w:rPr>
        <w:t>clause on</w:t>
      </w:r>
      <w:r w:rsidR="008C0C97" w:rsidRPr="0086257B">
        <w:rPr>
          <w:rFonts w:ascii="Arial" w:hAnsi="Arial" w:cs="Arial"/>
          <w:sz w:val="20"/>
          <w:szCs w:val="20"/>
          <w:lang w:val="en-GB"/>
        </w:rPr>
        <w:t xml:space="preserve"> ethical and professional conduct (1.1</w:t>
      </w:r>
      <w:r w:rsidR="0086257B">
        <w:rPr>
          <w:rFonts w:ascii="Arial" w:hAnsi="Arial" w:cs="Arial"/>
          <w:sz w:val="20"/>
          <w:szCs w:val="20"/>
          <w:lang w:val="en-GB"/>
        </w:rPr>
        <w:t>5</w:t>
      </w:r>
      <w:r w:rsidR="008C0C97" w:rsidRPr="0086257B">
        <w:rPr>
          <w:rFonts w:ascii="Arial" w:hAnsi="Arial" w:cs="Arial"/>
          <w:sz w:val="20"/>
          <w:szCs w:val="20"/>
          <w:lang w:val="en-GB"/>
        </w:rPr>
        <w:t xml:space="preserve">) </w:t>
      </w:r>
      <w:r w:rsidRPr="0086257B">
        <w:rPr>
          <w:rFonts w:ascii="Arial" w:hAnsi="Arial" w:cs="Arial"/>
          <w:bCs/>
          <w:iCs/>
          <w:sz w:val="20"/>
          <w:szCs w:val="20"/>
          <w:lang w:val="en-GB"/>
        </w:rPr>
        <w:t xml:space="preserve">The contract will be automatically terminated upon the sending by </w:t>
      </w:r>
      <w:r w:rsidR="0086257B">
        <w:rPr>
          <w:rFonts w:ascii="Arial" w:hAnsi="Arial" w:cs="Arial"/>
          <w:sz w:val="20"/>
          <w:szCs w:val="20"/>
          <w:lang w:val="en-GB"/>
        </w:rPr>
        <w:t>Oxfam</w:t>
      </w:r>
      <w:r w:rsidRPr="0086257B">
        <w:rPr>
          <w:rFonts w:ascii="Arial" w:hAnsi="Arial" w:cs="Arial"/>
          <w:bCs/>
          <w:iCs/>
          <w:sz w:val="20"/>
          <w:szCs w:val="20"/>
          <w:lang w:val="en-GB"/>
        </w:rPr>
        <w:t xml:space="preserve"> of a registered letter, stating the termination as well as the causes thereof.</w:t>
      </w:r>
      <w:r w:rsidRPr="0086257B">
        <w:rPr>
          <w:rFonts w:ascii="Arial" w:hAnsi="Arial" w:cs="Arial"/>
          <w:sz w:val="20"/>
          <w:szCs w:val="20"/>
          <w:lang w:val="en-GB"/>
        </w:rPr>
        <w:t xml:space="preserve"> </w:t>
      </w:r>
      <w:r w:rsidRPr="0086257B">
        <w:rPr>
          <w:rFonts w:ascii="Arial" w:hAnsi="Arial" w:cs="Arial"/>
          <w:bCs/>
          <w:iCs/>
          <w:sz w:val="20"/>
          <w:szCs w:val="20"/>
          <w:lang w:val="en-GB"/>
        </w:rPr>
        <w:t xml:space="preserve">No incurred costs fees will be </w:t>
      </w:r>
      <w:proofErr w:type="gramStart"/>
      <w:r w:rsidRPr="0086257B">
        <w:rPr>
          <w:rFonts w:ascii="Arial" w:hAnsi="Arial" w:cs="Arial"/>
          <w:bCs/>
          <w:iCs/>
          <w:sz w:val="20"/>
          <w:szCs w:val="20"/>
          <w:lang w:val="en-GB"/>
        </w:rPr>
        <w:t>refunded</w:t>
      </w:r>
      <w:proofErr w:type="gramEnd"/>
      <w:r w:rsidRPr="0086257B">
        <w:rPr>
          <w:rFonts w:ascii="Arial" w:hAnsi="Arial" w:cs="Arial"/>
          <w:bCs/>
          <w:iCs/>
          <w:sz w:val="20"/>
          <w:szCs w:val="20"/>
          <w:lang w:val="en-GB"/>
        </w:rPr>
        <w:t xml:space="preserve"> </w:t>
      </w:r>
      <w:r w:rsidR="00F579BB" w:rsidRPr="0086257B">
        <w:rPr>
          <w:rFonts w:ascii="Arial" w:hAnsi="Arial" w:cs="Arial"/>
          <w:bCs/>
          <w:iCs/>
          <w:sz w:val="20"/>
          <w:szCs w:val="20"/>
          <w:lang w:val="en-GB"/>
        </w:rPr>
        <w:t xml:space="preserve">and </w:t>
      </w:r>
      <w:r w:rsidRPr="0086257B">
        <w:rPr>
          <w:rFonts w:ascii="Arial" w:hAnsi="Arial" w:cs="Arial"/>
          <w:sz w:val="20"/>
          <w:szCs w:val="20"/>
          <w:lang w:val="en-GB"/>
        </w:rPr>
        <w:t xml:space="preserve">eventual advance payments will have to be repaid to </w:t>
      </w:r>
      <w:r w:rsidR="0086257B">
        <w:rPr>
          <w:rFonts w:ascii="Arial" w:hAnsi="Arial" w:cs="Arial"/>
          <w:sz w:val="20"/>
          <w:szCs w:val="20"/>
          <w:lang w:val="en-GB"/>
        </w:rPr>
        <w:t>Oxfam</w:t>
      </w:r>
      <w:r w:rsidRPr="0086257B">
        <w:rPr>
          <w:rFonts w:ascii="Arial" w:hAnsi="Arial" w:cs="Arial"/>
          <w:sz w:val="20"/>
          <w:szCs w:val="20"/>
          <w:lang w:val="en-GB"/>
        </w:rPr>
        <w:t>.</w:t>
      </w:r>
    </w:p>
    <w:p w14:paraId="490C0A4E" w14:textId="77777777" w:rsidR="00DB161F" w:rsidRPr="0086257B" w:rsidRDefault="00DB161F" w:rsidP="0086257B">
      <w:pPr>
        <w:widowControl w:val="0"/>
        <w:spacing w:after="0" w:line="240" w:lineRule="auto"/>
        <w:jc w:val="both"/>
        <w:rPr>
          <w:rFonts w:ascii="Arial" w:hAnsi="Arial" w:cs="Arial"/>
          <w:sz w:val="20"/>
          <w:szCs w:val="20"/>
          <w:lang w:val="en-GB"/>
        </w:rPr>
      </w:pPr>
    </w:p>
    <w:p w14:paraId="1E2980A5" w14:textId="04F0E15D" w:rsidR="00A752A9" w:rsidRPr="0086257B" w:rsidRDefault="0107556B" w:rsidP="0086257B">
      <w:pPr>
        <w:pStyle w:val="StyleHeading1"/>
        <w:keepNext w:val="0"/>
        <w:widowControl w:val="0"/>
        <w:numPr>
          <w:ilvl w:val="1"/>
          <w:numId w:val="24"/>
        </w:numPr>
        <w:tabs>
          <w:tab w:val="left" w:pos="426"/>
        </w:tabs>
        <w:ind w:left="426" w:hanging="426"/>
        <w:rPr>
          <w:color w:val="222222"/>
          <w:sz w:val="20"/>
          <w:szCs w:val="20"/>
        </w:rPr>
      </w:pPr>
      <w:r w:rsidRPr="0086257B">
        <w:rPr>
          <w:color w:val="222222"/>
          <w:sz w:val="20"/>
          <w:szCs w:val="20"/>
        </w:rPr>
        <w:t>Force majeure</w:t>
      </w:r>
    </w:p>
    <w:p w14:paraId="62980809" w14:textId="77777777" w:rsidR="00A752A9" w:rsidRPr="0086257B" w:rsidRDefault="00A752A9" w:rsidP="0086257B">
      <w:pPr>
        <w:widowControl w:val="0"/>
        <w:autoSpaceDE w:val="0"/>
        <w:autoSpaceDN w:val="0"/>
        <w:adjustRightInd w:val="0"/>
        <w:spacing w:after="0" w:line="240" w:lineRule="auto"/>
        <w:jc w:val="both"/>
        <w:rPr>
          <w:rFonts w:ascii="Arial" w:hAnsi="Arial" w:cs="Arial"/>
          <w:bCs/>
          <w:iCs/>
          <w:sz w:val="20"/>
          <w:szCs w:val="20"/>
          <w:lang w:val="en-GB"/>
        </w:rPr>
      </w:pPr>
      <w:r w:rsidRPr="0086257B">
        <w:rPr>
          <w:rFonts w:ascii="Arial" w:hAnsi="Arial" w:cs="Arial"/>
          <w:bCs/>
          <w:iCs/>
          <w:sz w:val="20"/>
          <w:szCs w:val="20"/>
          <w:lang w:val="en-GB"/>
        </w:rPr>
        <w:t>Force majeure means any situation or event which is unforeseeable and exceptional, independent of the will of the parties and not due to the fault or negligence of any of them (or any of its subcontractors, agents or employees) which prevents either party to perform any of its contractual obligations and which could not be overcome despite all due diligence (e.g. evacuation).</w:t>
      </w:r>
    </w:p>
    <w:p w14:paraId="7D792EA9"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2D001117"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r w:rsidRPr="0086257B">
        <w:rPr>
          <w:rFonts w:ascii="Arial" w:hAnsi="Arial" w:cs="Arial"/>
          <w:sz w:val="20"/>
          <w:szCs w:val="20"/>
          <w:lang w:val="en-GB"/>
        </w:rPr>
        <w:t>A case of force majeure must always be notified immediately when it occurs, in writing, providing motive and proof by neutral instances.</w:t>
      </w:r>
    </w:p>
    <w:p w14:paraId="769C7765"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6B9D47F0" w14:textId="6DF44041" w:rsidR="00A752A9" w:rsidRPr="0086257B" w:rsidRDefault="00A752A9" w:rsidP="0086257B">
      <w:pPr>
        <w:widowControl w:val="0"/>
        <w:autoSpaceDE w:val="0"/>
        <w:autoSpaceDN w:val="0"/>
        <w:adjustRightInd w:val="0"/>
        <w:spacing w:after="0" w:line="240" w:lineRule="auto"/>
        <w:jc w:val="both"/>
        <w:rPr>
          <w:rFonts w:ascii="Arial" w:hAnsi="Arial" w:cs="Arial"/>
          <w:sz w:val="20"/>
          <w:szCs w:val="20"/>
          <w:lang w:val="en-GB"/>
        </w:rPr>
      </w:pPr>
      <w:r w:rsidRPr="0086257B">
        <w:rPr>
          <w:rFonts w:ascii="Arial" w:hAnsi="Arial" w:cs="Arial"/>
          <w:sz w:val="20"/>
          <w:szCs w:val="20"/>
          <w:lang w:val="en-GB"/>
        </w:rPr>
        <w:t xml:space="preserve">In case of force majeure resulting in a disruption in the field, the actual costs incurred and already spent by the service provider will be reimbursed on the basis of supporting documentation (transport, hotel). The fees will be paid in proportion to the number of days of actual execution of the contract. The eventual continuation of the mission will be the object of an addendum to the contract. </w:t>
      </w:r>
    </w:p>
    <w:p w14:paraId="4E51E95C" w14:textId="77777777" w:rsidR="00DB161F" w:rsidRPr="0086257B" w:rsidRDefault="00DB161F" w:rsidP="0086257B">
      <w:pPr>
        <w:widowControl w:val="0"/>
        <w:autoSpaceDE w:val="0"/>
        <w:autoSpaceDN w:val="0"/>
        <w:adjustRightInd w:val="0"/>
        <w:spacing w:after="0" w:line="240" w:lineRule="auto"/>
        <w:jc w:val="both"/>
        <w:rPr>
          <w:rFonts w:ascii="Arial" w:hAnsi="Arial" w:cs="Arial"/>
          <w:sz w:val="20"/>
          <w:szCs w:val="20"/>
          <w:lang w:val="en-GB"/>
        </w:rPr>
      </w:pPr>
    </w:p>
    <w:p w14:paraId="5B9969C5" w14:textId="7EF73337" w:rsidR="00A752A9" w:rsidRPr="0086257B" w:rsidRDefault="0107556B" w:rsidP="0086257B">
      <w:pPr>
        <w:pStyle w:val="StyleHeading1"/>
        <w:keepNext w:val="0"/>
        <w:widowControl w:val="0"/>
        <w:numPr>
          <w:ilvl w:val="1"/>
          <w:numId w:val="24"/>
        </w:numPr>
        <w:tabs>
          <w:tab w:val="left" w:pos="426"/>
        </w:tabs>
        <w:ind w:left="426" w:hanging="426"/>
        <w:rPr>
          <w:color w:val="222222"/>
          <w:sz w:val="20"/>
          <w:szCs w:val="20"/>
        </w:rPr>
      </w:pPr>
      <w:r w:rsidRPr="0086257B">
        <w:rPr>
          <w:color w:val="222222"/>
          <w:sz w:val="20"/>
          <w:szCs w:val="20"/>
        </w:rPr>
        <w:t>Legal disputes</w:t>
      </w:r>
    </w:p>
    <w:p w14:paraId="1791E151" w14:textId="3772500E" w:rsidR="00A752A9" w:rsidRPr="0086257B" w:rsidRDefault="008C0C97" w:rsidP="0086257B">
      <w:pPr>
        <w:widowControl w:val="0"/>
        <w:tabs>
          <w:tab w:val="left" w:pos="540"/>
          <w:tab w:val="left" w:pos="1134"/>
        </w:tabs>
        <w:spacing w:after="0" w:line="240" w:lineRule="auto"/>
        <w:jc w:val="both"/>
        <w:rPr>
          <w:rFonts w:ascii="Arial" w:hAnsi="Arial" w:cs="Arial"/>
          <w:iCs/>
          <w:sz w:val="20"/>
          <w:szCs w:val="20"/>
          <w:lang w:val="en-GB"/>
        </w:rPr>
      </w:pPr>
      <w:r w:rsidRPr="0086257B">
        <w:rPr>
          <w:rFonts w:ascii="Arial" w:hAnsi="Arial" w:cs="Arial"/>
          <w:iCs/>
          <w:color w:val="222222"/>
          <w:sz w:val="20"/>
          <w:szCs w:val="20"/>
          <w:lang w:val="en"/>
        </w:rPr>
        <w:t xml:space="preserve">Belgian law is applicable. In case of non-amicably solved disputes, </w:t>
      </w:r>
      <w:bookmarkStart w:id="3" w:name="_Hlk68617749"/>
      <w:r w:rsidRPr="0086257B">
        <w:rPr>
          <w:rFonts w:ascii="Arial" w:hAnsi="Arial" w:cs="Arial"/>
          <w:iCs/>
          <w:color w:val="222222"/>
          <w:sz w:val="20"/>
          <w:szCs w:val="20"/>
          <w:lang w:val="en"/>
        </w:rPr>
        <w:t xml:space="preserve">the </w:t>
      </w:r>
      <w:r w:rsidR="00A752A9" w:rsidRPr="0086257B">
        <w:rPr>
          <w:rFonts w:ascii="Arial" w:hAnsi="Arial" w:cs="Arial"/>
          <w:iCs/>
          <w:sz w:val="20"/>
          <w:szCs w:val="20"/>
          <w:lang w:val="en-GB"/>
        </w:rPr>
        <w:t>Dutch Speaking Tribunal of Commerce of the Judiciary Arrondissement of Brussels</w:t>
      </w:r>
      <w:r w:rsidRPr="0086257B">
        <w:rPr>
          <w:rFonts w:ascii="Arial" w:hAnsi="Arial" w:cs="Arial"/>
          <w:iCs/>
          <w:sz w:val="20"/>
          <w:szCs w:val="20"/>
          <w:lang w:val="en-GB"/>
        </w:rPr>
        <w:t xml:space="preserve"> is solely competent</w:t>
      </w:r>
      <w:bookmarkEnd w:id="3"/>
      <w:r w:rsidRPr="0086257B">
        <w:rPr>
          <w:rFonts w:ascii="Arial" w:hAnsi="Arial" w:cs="Arial"/>
          <w:iCs/>
          <w:sz w:val="20"/>
          <w:szCs w:val="20"/>
          <w:lang w:val="en-GB"/>
        </w:rPr>
        <w:t>.</w:t>
      </w:r>
    </w:p>
    <w:p w14:paraId="15D583EC" w14:textId="77777777" w:rsidR="000F4619" w:rsidRPr="0086257B" w:rsidRDefault="000F4619" w:rsidP="0086257B">
      <w:pPr>
        <w:widowControl w:val="0"/>
        <w:tabs>
          <w:tab w:val="left" w:pos="-90"/>
          <w:tab w:val="left" w:pos="1134"/>
        </w:tabs>
        <w:spacing w:after="0" w:line="240" w:lineRule="auto"/>
        <w:jc w:val="both"/>
        <w:rPr>
          <w:rFonts w:ascii="Arial" w:hAnsi="Arial" w:cs="Arial"/>
          <w:sz w:val="20"/>
          <w:szCs w:val="20"/>
          <w:lang w:val="en-GB"/>
        </w:rPr>
      </w:pPr>
    </w:p>
    <w:p w14:paraId="3929795D" w14:textId="54EBC2C5" w:rsidR="00A752A9" w:rsidRPr="0086257B" w:rsidRDefault="0107556B" w:rsidP="0086257B">
      <w:pPr>
        <w:pStyle w:val="StyleHeading1"/>
        <w:keepNext w:val="0"/>
        <w:widowControl w:val="0"/>
        <w:numPr>
          <w:ilvl w:val="1"/>
          <w:numId w:val="24"/>
        </w:numPr>
        <w:tabs>
          <w:tab w:val="left" w:pos="426"/>
        </w:tabs>
        <w:ind w:left="426" w:hanging="426"/>
        <w:rPr>
          <w:color w:val="222222"/>
          <w:sz w:val="20"/>
          <w:szCs w:val="20"/>
        </w:rPr>
      </w:pPr>
      <w:r w:rsidRPr="0086257B">
        <w:rPr>
          <w:color w:val="222222"/>
          <w:sz w:val="20"/>
          <w:szCs w:val="20"/>
        </w:rPr>
        <w:t>Payment conditions</w:t>
      </w:r>
    </w:p>
    <w:p w14:paraId="5596CCB6" w14:textId="08E4B59E" w:rsidR="00A752A9" w:rsidRPr="0086257B" w:rsidRDefault="0086257B" w:rsidP="0086257B">
      <w:pPr>
        <w:widowControl w:val="0"/>
        <w:tabs>
          <w:tab w:val="left" w:pos="540"/>
          <w:tab w:val="left" w:pos="1134"/>
        </w:tabs>
        <w:spacing w:after="0" w:line="240" w:lineRule="auto"/>
        <w:jc w:val="both"/>
        <w:rPr>
          <w:rFonts w:ascii="Arial" w:hAnsi="Arial" w:cs="Arial"/>
          <w:color w:val="222222"/>
          <w:sz w:val="20"/>
          <w:szCs w:val="20"/>
          <w:lang w:val="en-GB"/>
        </w:rPr>
      </w:pPr>
      <w:r>
        <w:rPr>
          <w:rFonts w:ascii="Arial" w:hAnsi="Arial" w:cs="Arial"/>
          <w:color w:val="222222"/>
          <w:sz w:val="20"/>
          <w:szCs w:val="20"/>
          <w:lang w:val="en-GB"/>
        </w:rPr>
        <w:t>Oxfam</w:t>
      </w:r>
      <w:r w:rsidR="00A752A9" w:rsidRPr="0086257B">
        <w:rPr>
          <w:rFonts w:ascii="Arial" w:hAnsi="Arial" w:cs="Arial"/>
          <w:color w:val="222222"/>
          <w:sz w:val="20"/>
          <w:szCs w:val="20"/>
          <w:lang w:val="en-GB"/>
        </w:rPr>
        <w:t xml:space="preserve"> can only pay on an account number belonging to the legal entity (enterprise or moral person) with which the contract has been signed and only on an account number in the country where this entity is established.</w:t>
      </w:r>
    </w:p>
    <w:p w14:paraId="0600C1CD" w14:textId="5B3E86BB" w:rsidR="0055155E" w:rsidRPr="0086257B" w:rsidRDefault="3FEE3759" w:rsidP="0086257B">
      <w:pPr>
        <w:pStyle w:val="Lijstalinea"/>
        <w:widowControl w:val="0"/>
        <w:numPr>
          <w:ilvl w:val="0"/>
          <w:numId w:val="31"/>
        </w:numPr>
        <w:tabs>
          <w:tab w:val="left" w:pos="284"/>
          <w:tab w:val="left" w:pos="1134"/>
        </w:tabs>
        <w:spacing w:after="0" w:line="240" w:lineRule="auto"/>
        <w:ind w:left="284" w:hanging="284"/>
        <w:rPr>
          <w:rFonts w:ascii="Arial" w:hAnsi="Arial" w:cs="Arial"/>
          <w:color w:val="222222"/>
          <w:sz w:val="20"/>
          <w:lang w:val="en-GB"/>
        </w:rPr>
      </w:pPr>
      <w:r w:rsidRPr="0086257B">
        <w:rPr>
          <w:rFonts w:ascii="Arial" w:hAnsi="Arial" w:cs="Arial"/>
          <w:color w:val="222222"/>
          <w:sz w:val="20"/>
          <w:lang w:val="en-GB"/>
        </w:rPr>
        <w:t xml:space="preserve">60% on signing of the contract, on receipt of an </w:t>
      </w:r>
      <w:proofErr w:type="gramStart"/>
      <w:r w:rsidRPr="0086257B">
        <w:rPr>
          <w:rFonts w:ascii="Arial" w:hAnsi="Arial" w:cs="Arial"/>
          <w:color w:val="222222"/>
          <w:sz w:val="20"/>
          <w:lang w:val="en-GB"/>
        </w:rPr>
        <w:t>invoice</w:t>
      </w:r>
      <w:proofErr w:type="gramEnd"/>
    </w:p>
    <w:p w14:paraId="3E1691FF" w14:textId="4328DADC" w:rsidR="00DB161F" w:rsidRPr="0086257B" w:rsidRDefault="3FEE3759" w:rsidP="0086257B">
      <w:pPr>
        <w:pStyle w:val="Lijstalinea"/>
        <w:widowControl w:val="0"/>
        <w:numPr>
          <w:ilvl w:val="0"/>
          <w:numId w:val="31"/>
        </w:numPr>
        <w:tabs>
          <w:tab w:val="left" w:pos="284"/>
          <w:tab w:val="left" w:pos="1134"/>
        </w:tabs>
        <w:spacing w:after="0" w:line="240" w:lineRule="auto"/>
        <w:ind w:left="284" w:hanging="284"/>
        <w:rPr>
          <w:rFonts w:ascii="Arial" w:hAnsi="Arial" w:cs="Arial"/>
          <w:color w:val="222222"/>
          <w:sz w:val="20"/>
          <w:lang w:val="en-GB"/>
        </w:rPr>
      </w:pPr>
      <w:r w:rsidRPr="0086257B">
        <w:rPr>
          <w:rFonts w:ascii="Arial" w:hAnsi="Arial" w:cs="Arial"/>
          <w:color w:val="222222"/>
          <w:sz w:val="20"/>
          <w:lang w:val="en-GB"/>
        </w:rPr>
        <w:t>40% after validation of the report, on receipt of an invoice.</w:t>
      </w:r>
      <w:r w:rsidR="0055155E" w:rsidRPr="0086257B">
        <w:rPr>
          <w:rFonts w:ascii="Arial" w:hAnsi="Arial" w:cs="Arial"/>
          <w:sz w:val="20"/>
          <w:lang w:val="en-US"/>
        </w:rPr>
        <w:tab/>
      </w:r>
    </w:p>
    <w:p w14:paraId="6181CFFB" w14:textId="4FB7A49F" w:rsidR="00E22217" w:rsidRPr="0086257B" w:rsidRDefault="00E22217" w:rsidP="0086257B">
      <w:pPr>
        <w:widowControl w:val="0"/>
        <w:tabs>
          <w:tab w:val="left" w:pos="284"/>
          <w:tab w:val="left" w:pos="1134"/>
        </w:tabs>
        <w:spacing w:after="0" w:line="240" w:lineRule="auto"/>
        <w:rPr>
          <w:rFonts w:ascii="Arial" w:hAnsi="Arial" w:cs="Arial"/>
          <w:color w:val="222222"/>
          <w:sz w:val="20"/>
          <w:lang w:val="en-GB"/>
        </w:rPr>
      </w:pPr>
    </w:p>
    <w:p w14:paraId="300871B8" w14:textId="35473C5B" w:rsidR="008C0C97" w:rsidRPr="0086257B" w:rsidRDefault="0107556B" w:rsidP="0086257B">
      <w:pPr>
        <w:pStyle w:val="StyleHeading1"/>
        <w:keepNext w:val="0"/>
        <w:widowControl w:val="0"/>
        <w:numPr>
          <w:ilvl w:val="0"/>
          <w:numId w:val="16"/>
        </w:numPr>
        <w:tabs>
          <w:tab w:val="left" w:pos="360"/>
        </w:tabs>
        <w:ind w:left="426" w:hanging="426"/>
        <w:rPr>
          <w:sz w:val="20"/>
          <w:szCs w:val="20"/>
        </w:rPr>
      </w:pPr>
      <w:r w:rsidRPr="0086257B">
        <w:rPr>
          <w:sz w:val="20"/>
          <w:szCs w:val="20"/>
        </w:rPr>
        <w:t xml:space="preserve">Submission procedure: how, when, and where to submit, clarifications and </w:t>
      </w:r>
      <w:proofErr w:type="gramStart"/>
      <w:r w:rsidRPr="0086257B">
        <w:rPr>
          <w:sz w:val="20"/>
          <w:szCs w:val="20"/>
        </w:rPr>
        <w:t>contact</w:t>
      </w:r>
      <w:proofErr w:type="gramEnd"/>
    </w:p>
    <w:p w14:paraId="647837E9" w14:textId="565DB447" w:rsidR="00A752A9" w:rsidRPr="0086257B" w:rsidRDefault="0107556B" w:rsidP="0086257B">
      <w:pPr>
        <w:pStyle w:val="StyleHeading2"/>
        <w:keepNext w:val="0"/>
        <w:widowControl w:val="0"/>
        <w:numPr>
          <w:ilvl w:val="1"/>
          <w:numId w:val="32"/>
        </w:numPr>
        <w:tabs>
          <w:tab w:val="left" w:pos="567"/>
        </w:tabs>
        <w:jc w:val="both"/>
        <w:rPr>
          <w:sz w:val="20"/>
          <w:szCs w:val="20"/>
        </w:rPr>
      </w:pPr>
      <w:r w:rsidRPr="0086257B">
        <w:rPr>
          <w:sz w:val="20"/>
          <w:szCs w:val="20"/>
        </w:rPr>
        <w:t>How to submit</w:t>
      </w:r>
    </w:p>
    <w:p w14:paraId="2B34C922" w14:textId="0B872BEE" w:rsidR="00A752A9" w:rsidRPr="0086257B" w:rsidRDefault="0107556B" w:rsidP="0086257B">
      <w:pPr>
        <w:pStyle w:val="StyleHeading3"/>
        <w:keepNext w:val="0"/>
        <w:widowControl w:val="0"/>
        <w:numPr>
          <w:ilvl w:val="2"/>
          <w:numId w:val="32"/>
        </w:numPr>
        <w:tabs>
          <w:tab w:val="left" w:pos="567"/>
        </w:tabs>
        <w:jc w:val="both"/>
        <w:rPr>
          <w:sz w:val="20"/>
          <w:szCs w:val="20"/>
        </w:rPr>
      </w:pPr>
      <w:r w:rsidRPr="0086257B">
        <w:rPr>
          <w:sz w:val="20"/>
          <w:szCs w:val="20"/>
        </w:rPr>
        <w:t>Administrative details</w:t>
      </w:r>
    </w:p>
    <w:p w14:paraId="2314F65E" w14:textId="13569013" w:rsidR="00A752A9" w:rsidRPr="0086257B" w:rsidRDefault="00A752A9" w:rsidP="0086257B">
      <w:pPr>
        <w:widowControl w:val="0"/>
        <w:numPr>
          <w:ilvl w:val="0"/>
          <w:numId w:val="28"/>
        </w:numPr>
        <w:tabs>
          <w:tab w:val="left" w:pos="360"/>
        </w:tabs>
        <w:spacing w:after="0" w:line="240" w:lineRule="auto"/>
        <w:ind w:left="360"/>
        <w:jc w:val="both"/>
        <w:rPr>
          <w:rFonts w:ascii="Arial" w:hAnsi="Arial" w:cs="Arial"/>
          <w:sz w:val="20"/>
          <w:szCs w:val="20"/>
          <w:lang w:val="en-GB"/>
        </w:rPr>
      </w:pPr>
      <w:r w:rsidRPr="0086257B">
        <w:rPr>
          <w:rStyle w:val="hps"/>
          <w:rFonts w:ascii="Arial" w:hAnsi="Arial" w:cs="Arial"/>
          <w:sz w:val="20"/>
          <w:szCs w:val="20"/>
          <w:lang w:val="en-GB"/>
        </w:rPr>
        <w:t>Name of the enterprise and the responsible</w:t>
      </w:r>
      <w:r w:rsidR="00F579BB" w:rsidRPr="0086257B">
        <w:rPr>
          <w:rStyle w:val="hps"/>
          <w:rFonts w:ascii="Arial" w:hAnsi="Arial" w:cs="Arial"/>
          <w:sz w:val="20"/>
          <w:szCs w:val="20"/>
          <w:lang w:val="en-GB"/>
        </w:rPr>
        <w:t xml:space="preserve"> </w:t>
      </w:r>
      <w:proofErr w:type="gramStart"/>
      <w:r w:rsidR="00F579BB" w:rsidRPr="0086257B">
        <w:rPr>
          <w:rStyle w:val="hps"/>
          <w:rFonts w:ascii="Arial" w:hAnsi="Arial" w:cs="Arial"/>
          <w:sz w:val="20"/>
          <w:szCs w:val="20"/>
          <w:lang w:val="en-GB"/>
        </w:rPr>
        <w:t>person</w:t>
      </w:r>
      <w:r w:rsidRPr="0086257B">
        <w:rPr>
          <w:rFonts w:ascii="Arial" w:hAnsi="Arial" w:cs="Arial"/>
          <w:sz w:val="20"/>
          <w:szCs w:val="20"/>
          <w:lang w:val="en-GB"/>
        </w:rPr>
        <w:t>;</w:t>
      </w:r>
      <w:proofErr w:type="gramEnd"/>
    </w:p>
    <w:p w14:paraId="763C45E4" w14:textId="77777777" w:rsidR="00A752A9" w:rsidRPr="0086257B" w:rsidRDefault="00A752A9" w:rsidP="0086257B">
      <w:pPr>
        <w:widowControl w:val="0"/>
        <w:numPr>
          <w:ilvl w:val="0"/>
          <w:numId w:val="28"/>
        </w:numPr>
        <w:tabs>
          <w:tab w:val="left" w:pos="360"/>
        </w:tabs>
        <w:spacing w:after="0" w:line="240" w:lineRule="auto"/>
        <w:ind w:left="360"/>
        <w:jc w:val="both"/>
        <w:rPr>
          <w:rFonts w:ascii="Arial" w:hAnsi="Arial" w:cs="Arial"/>
          <w:sz w:val="20"/>
          <w:szCs w:val="20"/>
        </w:rPr>
      </w:pPr>
      <w:proofErr w:type="spellStart"/>
      <w:r w:rsidRPr="0086257B">
        <w:rPr>
          <w:rFonts w:ascii="Arial" w:hAnsi="Arial" w:cs="Arial"/>
          <w:sz w:val="20"/>
          <w:szCs w:val="20"/>
        </w:rPr>
        <w:t>address</w:t>
      </w:r>
      <w:proofErr w:type="spellEnd"/>
      <w:r w:rsidRPr="0086257B">
        <w:rPr>
          <w:rFonts w:ascii="Arial" w:hAnsi="Arial" w:cs="Arial"/>
          <w:sz w:val="20"/>
          <w:szCs w:val="20"/>
        </w:rPr>
        <w:t>;</w:t>
      </w:r>
    </w:p>
    <w:p w14:paraId="0152428E" w14:textId="77777777" w:rsidR="00A752A9" w:rsidRPr="0086257B" w:rsidRDefault="00A752A9" w:rsidP="0086257B">
      <w:pPr>
        <w:widowControl w:val="0"/>
        <w:numPr>
          <w:ilvl w:val="0"/>
          <w:numId w:val="28"/>
        </w:numPr>
        <w:tabs>
          <w:tab w:val="left" w:pos="360"/>
        </w:tabs>
        <w:spacing w:after="0" w:line="240" w:lineRule="auto"/>
        <w:ind w:left="360"/>
        <w:jc w:val="both"/>
        <w:rPr>
          <w:rFonts w:ascii="Arial" w:hAnsi="Arial" w:cs="Arial"/>
          <w:sz w:val="20"/>
          <w:szCs w:val="20"/>
          <w:lang w:val="en-GB"/>
        </w:rPr>
      </w:pPr>
      <w:r w:rsidRPr="0086257B">
        <w:rPr>
          <w:rStyle w:val="hps"/>
          <w:rFonts w:ascii="Arial" w:hAnsi="Arial" w:cs="Arial"/>
          <w:sz w:val="20"/>
          <w:szCs w:val="20"/>
          <w:lang w:val="en-GB"/>
        </w:rPr>
        <w:t xml:space="preserve">telephone, fax and </w:t>
      </w:r>
      <w:proofErr w:type="gramStart"/>
      <w:r w:rsidRPr="0086257B">
        <w:rPr>
          <w:rStyle w:val="hps"/>
          <w:rFonts w:ascii="Arial" w:hAnsi="Arial" w:cs="Arial"/>
          <w:sz w:val="20"/>
          <w:szCs w:val="20"/>
          <w:lang w:val="en-GB"/>
        </w:rPr>
        <w:t>e-mail</w:t>
      </w:r>
      <w:r w:rsidRPr="0086257B">
        <w:rPr>
          <w:rFonts w:ascii="Arial" w:hAnsi="Arial" w:cs="Arial"/>
          <w:sz w:val="20"/>
          <w:szCs w:val="20"/>
          <w:lang w:val="en-GB"/>
        </w:rPr>
        <w:t>;</w:t>
      </w:r>
      <w:proofErr w:type="gramEnd"/>
    </w:p>
    <w:p w14:paraId="4BCFE57A" w14:textId="77777777" w:rsidR="00A752A9" w:rsidRPr="0086257B" w:rsidRDefault="00A752A9" w:rsidP="0086257B">
      <w:pPr>
        <w:widowControl w:val="0"/>
        <w:numPr>
          <w:ilvl w:val="0"/>
          <w:numId w:val="28"/>
        </w:numPr>
        <w:tabs>
          <w:tab w:val="left" w:pos="360"/>
        </w:tabs>
        <w:spacing w:after="0" w:line="240" w:lineRule="auto"/>
        <w:ind w:left="360"/>
        <w:jc w:val="both"/>
        <w:rPr>
          <w:rFonts w:ascii="Arial" w:hAnsi="Arial" w:cs="Arial"/>
          <w:sz w:val="20"/>
          <w:szCs w:val="20"/>
          <w:lang w:val="en-US"/>
        </w:rPr>
      </w:pPr>
      <w:proofErr w:type="spellStart"/>
      <w:r w:rsidRPr="0086257B">
        <w:rPr>
          <w:rStyle w:val="hps"/>
          <w:rFonts w:ascii="Arial" w:hAnsi="Arial" w:cs="Arial"/>
          <w:sz w:val="20"/>
          <w:szCs w:val="20"/>
        </w:rPr>
        <w:t>legal</w:t>
      </w:r>
      <w:proofErr w:type="spellEnd"/>
      <w:r w:rsidRPr="0086257B">
        <w:rPr>
          <w:rStyle w:val="hps"/>
          <w:rFonts w:ascii="Arial" w:hAnsi="Arial" w:cs="Arial"/>
          <w:sz w:val="20"/>
          <w:szCs w:val="20"/>
        </w:rPr>
        <w:t xml:space="preserve"> </w:t>
      </w:r>
      <w:proofErr w:type="spellStart"/>
      <w:r w:rsidRPr="0086257B">
        <w:rPr>
          <w:rStyle w:val="hps"/>
          <w:rFonts w:ascii="Arial" w:hAnsi="Arial" w:cs="Arial"/>
          <w:sz w:val="20"/>
          <w:szCs w:val="20"/>
        </w:rPr>
        <w:t>status</w:t>
      </w:r>
      <w:proofErr w:type="spellEnd"/>
    </w:p>
    <w:p w14:paraId="01A35364" w14:textId="77777777" w:rsidR="00A752A9" w:rsidRPr="0086257B" w:rsidRDefault="00A752A9" w:rsidP="0086257B">
      <w:pPr>
        <w:widowControl w:val="0"/>
        <w:numPr>
          <w:ilvl w:val="0"/>
          <w:numId w:val="28"/>
        </w:numPr>
        <w:tabs>
          <w:tab w:val="left" w:pos="360"/>
        </w:tabs>
        <w:spacing w:after="0" w:line="240" w:lineRule="auto"/>
        <w:ind w:left="360"/>
        <w:jc w:val="both"/>
        <w:rPr>
          <w:rFonts w:ascii="Arial" w:hAnsi="Arial" w:cs="Arial"/>
          <w:sz w:val="20"/>
          <w:szCs w:val="20"/>
          <w:lang w:val="en-US"/>
        </w:rPr>
      </w:pPr>
      <w:r w:rsidRPr="0086257B">
        <w:rPr>
          <w:rStyle w:val="hps"/>
          <w:rFonts w:ascii="Arial" w:hAnsi="Arial" w:cs="Arial"/>
          <w:sz w:val="20"/>
          <w:szCs w:val="20"/>
          <w:lang w:val="en-GB"/>
        </w:rPr>
        <w:t>VAT-number and/or chamber of commerce reference</w:t>
      </w:r>
      <w:r w:rsidRPr="0086257B">
        <w:rPr>
          <w:rFonts w:ascii="Arial" w:hAnsi="Arial" w:cs="Arial"/>
          <w:sz w:val="20"/>
          <w:szCs w:val="20"/>
          <w:lang w:val="en-GB"/>
        </w:rPr>
        <w:t xml:space="preserve">. </w:t>
      </w:r>
    </w:p>
    <w:p w14:paraId="5575AB30" w14:textId="798A6C3D" w:rsidR="00A752A9" w:rsidRPr="0086257B" w:rsidRDefault="00A752A9" w:rsidP="0086257B">
      <w:pPr>
        <w:widowControl w:val="0"/>
        <w:numPr>
          <w:ilvl w:val="0"/>
          <w:numId w:val="28"/>
        </w:numPr>
        <w:tabs>
          <w:tab w:val="left" w:pos="360"/>
        </w:tabs>
        <w:spacing w:after="0" w:line="240" w:lineRule="auto"/>
        <w:ind w:left="360"/>
        <w:jc w:val="both"/>
        <w:rPr>
          <w:rFonts w:ascii="Arial" w:hAnsi="Arial" w:cs="Arial"/>
          <w:sz w:val="20"/>
          <w:szCs w:val="20"/>
          <w:lang w:val="en-GB"/>
        </w:rPr>
      </w:pPr>
      <w:r w:rsidRPr="0086257B">
        <w:rPr>
          <w:rStyle w:val="hps"/>
          <w:rFonts w:ascii="Arial" w:hAnsi="Arial" w:cs="Arial"/>
          <w:sz w:val="20"/>
          <w:szCs w:val="20"/>
          <w:lang w:val="en-GB"/>
        </w:rPr>
        <w:t>Name and address of the bank, account number, IBAN and SWIFT code</w:t>
      </w:r>
      <w:r w:rsidRPr="0086257B">
        <w:rPr>
          <w:rFonts w:ascii="Arial" w:hAnsi="Arial" w:cs="Arial"/>
          <w:sz w:val="20"/>
          <w:szCs w:val="20"/>
          <w:lang w:val="en-GB"/>
        </w:rPr>
        <w:t xml:space="preserve">. </w:t>
      </w:r>
      <w:r w:rsidR="00CA440E" w:rsidRPr="0086257B">
        <w:rPr>
          <w:rFonts w:ascii="Arial" w:hAnsi="Arial" w:cs="Arial"/>
          <w:sz w:val="20"/>
          <w:szCs w:val="20"/>
          <w:lang w:val="en-GB"/>
        </w:rPr>
        <w:tab/>
      </w:r>
      <w:r w:rsidR="00CA440E" w:rsidRPr="0086257B">
        <w:rPr>
          <w:rFonts w:ascii="Arial" w:hAnsi="Arial" w:cs="Arial"/>
          <w:sz w:val="20"/>
          <w:szCs w:val="20"/>
          <w:lang w:val="en-GB"/>
        </w:rPr>
        <w:br/>
      </w:r>
    </w:p>
    <w:p w14:paraId="1E3543D4" w14:textId="77777777" w:rsidR="00A752A9" w:rsidRPr="0086257B" w:rsidRDefault="0107556B" w:rsidP="0086257B">
      <w:pPr>
        <w:pStyle w:val="StyleHeading3"/>
        <w:keepNext w:val="0"/>
        <w:widowControl w:val="0"/>
        <w:numPr>
          <w:ilvl w:val="2"/>
          <w:numId w:val="32"/>
        </w:numPr>
        <w:tabs>
          <w:tab w:val="left" w:pos="567"/>
          <w:tab w:val="num" w:pos="1440"/>
        </w:tabs>
        <w:ind w:left="567" w:hanging="567"/>
        <w:jc w:val="both"/>
        <w:rPr>
          <w:sz w:val="20"/>
          <w:szCs w:val="20"/>
        </w:rPr>
      </w:pPr>
      <w:r w:rsidRPr="0086257B">
        <w:rPr>
          <w:sz w:val="20"/>
          <w:szCs w:val="20"/>
        </w:rPr>
        <w:t>Financial quote</w:t>
      </w:r>
    </w:p>
    <w:p w14:paraId="7C77EB5C" w14:textId="77777777" w:rsidR="00A752A9" w:rsidRPr="0086257B" w:rsidRDefault="0107556B" w:rsidP="0086257B">
      <w:pPr>
        <w:widowControl w:val="0"/>
        <w:spacing w:after="0" w:line="240" w:lineRule="auto"/>
        <w:jc w:val="both"/>
        <w:textAlignment w:val="top"/>
        <w:rPr>
          <w:rFonts w:ascii="Arial" w:hAnsi="Arial" w:cs="Arial"/>
          <w:color w:val="222222"/>
          <w:sz w:val="20"/>
          <w:szCs w:val="20"/>
        </w:rPr>
      </w:pPr>
      <w:r w:rsidRPr="0086257B">
        <w:rPr>
          <w:rFonts w:ascii="Arial" w:hAnsi="Arial" w:cs="Arial"/>
          <w:color w:val="222222"/>
          <w:sz w:val="20"/>
          <w:szCs w:val="20"/>
        </w:rPr>
        <w:t xml:space="preserve">The </w:t>
      </w:r>
      <w:proofErr w:type="spellStart"/>
      <w:r w:rsidRPr="0086257B">
        <w:rPr>
          <w:rFonts w:ascii="Arial" w:hAnsi="Arial" w:cs="Arial"/>
          <w:color w:val="222222"/>
          <w:sz w:val="20"/>
          <w:szCs w:val="20"/>
        </w:rPr>
        <w:t>quote</w:t>
      </w:r>
      <w:proofErr w:type="spellEnd"/>
      <w:r w:rsidRPr="0086257B">
        <w:rPr>
          <w:rFonts w:ascii="Arial" w:hAnsi="Arial" w:cs="Arial"/>
          <w:color w:val="222222"/>
          <w:sz w:val="20"/>
          <w:szCs w:val="20"/>
        </w:rPr>
        <w:t xml:space="preserve"> must </w:t>
      </w:r>
      <w:proofErr w:type="spellStart"/>
      <w:r w:rsidRPr="0086257B">
        <w:rPr>
          <w:rFonts w:ascii="Arial" w:hAnsi="Arial" w:cs="Arial"/>
          <w:color w:val="222222"/>
          <w:sz w:val="20"/>
          <w:szCs w:val="20"/>
        </w:rPr>
        <w:t>include</w:t>
      </w:r>
      <w:proofErr w:type="spellEnd"/>
      <w:r w:rsidRPr="0086257B">
        <w:rPr>
          <w:rFonts w:ascii="Arial" w:hAnsi="Arial" w:cs="Arial"/>
          <w:color w:val="222222"/>
          <w:sz w:val="20"/>
          <w:szCs w:val="20"/>
        </w:rPr>
        <w:t>:</w:t>
      </w:r>
    </w:p>
    <w:p w14:paraId="1F8D3657" w14:textId="77777777" w:rsidR="00A752A9" w:rsidRPr="0086257B" w:rsidRDefault="0107556B" w:rsidP="0086257B">
      <w:pPr>
        <w:widowControl w:val="0"/>
        <w:numPr>
          <w:ilvl w:val="0"/>
          <w:numId w:val="29"/>
        </w:numPr>
        <w:spacing w:after="0" w:line="240" w:lineRule="auto"/>
        <w:ind w:left="540" w:hanging="540"/>
        <w:jc w:val="both"/>
        <w:textAlignment w:val="top"/>
        <w:rPr>
          <w:rFonts w:ascii="Arial" w:hAnsi="Arial" w:cs="Arial"/>
          <w:color w:val="222222"/>
          <w:sz w:val="20"/>
          <w:szCs w:val="20"/>
        </w:rPr>
      </w:pPr>
      <w:r w:rsidRPr="0086257B">
        <w:rPr>
          <w:rFonts w:ascii="Arial" w:hAnsi="Arial" w:cs="Arial"/>
          <w:color w:val="222222"/>
          <w:sz w:val="20"/>
          <w:szCs w:val="20"/>
        </w:rPr>
        <w:t xml:space="preserve">The unit </w:t>
      </w:r>
      <w:proofErr w:type="spellStart"/>
      <w:r w:rsidRPr="0086257B">
        <w:rPr>
          <w:rFonts w:ascii="Arial" w:hAnsi="Arial" w:cs="Arial"/>
          <w:color w:val="222222"/>
          <w:sz w:val="20"/>
          <w:szCs w:val="20"/>
        </w:rPr>
        <w:t>price</w:t>
      </w:r>
      <w:proofErr w:type="spellEnd"/>
    </w:p>
    <w:p w14:paraId="076A5C49" w14:textId="77777777" w:rsidR="00A752A9" w:rsidRPr="0086257B" w:rsidRDefault="0107556B" w:rsidP="0086257B">
      <w:pPr>
        <w:widowControl w:val="0"/>
        <w:numPr>
          <w:ilvl w:val="0"/>
          <w:numId w:val="29"/>
        </w:numPr>
        <w:spacing w:after="0" w:line="240" w:lineRule="auto"/>
        <w:ind w:left="540" w:hanging="540"/>
        <w:jc w:val="both"/>
        <w:textAlignment w:val="top"/>
        <w:rPr>
          <w:rFonts w:ascii="Arial" w:hAnsi="Arial" w:cs="Arial"/>
          <w:color w:val="222222"/>
          <w:sz w:val="20"/>
          <w:szCs w:val="20"/>
        </w:rPr>
      </w:pPr>
      <w:r w:rsidRPr="0086257B">
        <w:rPr>
          <w:rFonts w:ascii="Arial" w:hAnsi="Arial" w:cs="Arial"/>
          <w:color w:val="222222"/>
          <w:sz w:val="20"/>
          <w:szCs w:val="20"/>
        </w:rPr>
        <w:t>The VAT rate</w:t>
      </w:r>
    </w:p>
    <w:p w14:paraId="1663043C" w14:textId="77777777" w:rsidR="00A752A9" w:rsidRPr="0086257B" w:rsidRDefault="0107556B" w:rsidP="0086257B">
      <w:pPr>
        <w:widowControl w:val="0"/>
        <w:numPr>
          <w:ilvl w:val="0"/>
          <w:numId w:val="29"/>
        </w:numPr>
        <w:spacing w:after="0" w:line="240" w:lineRule="auto"/>
        <w:ind w:left="540" w:hanging="540"/>
        <w:jc w:val="both"/>
        <w:textAlignment w:val="top"/>
        <w:rPr>
          <w:rFonts w:ascii="Arial" w:hAnsi="Arial" w:cs="Arial"/>
          <w:color w:val="222222"/>
          <w:sz w:val="20"/>
          <w:szCs w:val="20"/>
        </w:rPr>
      </w:pPr>
      <w:r w:rsidRPr="0086257B">
        <w:rPr>
          <w:rFonts w:ascii="Arial" w:hAnsi="Arial" w:cs="Arial"/>
          <w:color w:val="222222"/>
          <w:sz w:val="20"/>
          <w:szCs w:val="20"/>
        </w:rPr>
        <w:t xml:space="preserve">The total </w:t>
      </w:r>
      <w:proofErr w:type="spellStart"/>
      <w:r w:rsidRPr="0086257B">
        <w:rPr>
          <w:rFonts w:ascii="Arial" w:hAnsi="Arial" w:cs="Arial"/>
          <w:color w:val="222222"/>
          <w:sz w:val="20"/>
          <w:szCs w:val="20"/>
        </w:rPr>
        <w:t>price</w:t>
      </w:r>
      <w:proofErr w:type="spellEnd"/>
    </w:p>
    <w:p w14:paraId="40D8BB6D" w14:textId="5C9D1258" w:rsidR="00A752A9" w:rsidRPr="0086257B" w:rsidRDefault="08341072" w:rsidP="0086257B">
      <w:pPr>
        <w:widowControl w:val="0"/>
        <w:spacing w:after="0" w:line="240" w:lineRule="auto"/>
        <w:jc w:val="both"/>
        <w:textAlignment w:val="top"/>
        <w:rPr>
          <w:rFonts w:ascii="Arial" w:hAnsi="Arial" w:cs="Arial"/>
          <w:i/>
          <w:iCs/>
          <w:color w:val="222222"/>
          <w:sz w:val="20"/>
          <w:szCs w:val="20"/>
          <w:lang w:val="en-GB"/>
        </w:rPr>
      </w:pPr>
      <w:r w:rsidRPr="0086257B">
        <w:rPr>
          <w:rFonts w:ascii="Arial" w:hAnsi="Arial" w:cs="Arial"/>
          <w:color w:val="222222"/>
          <w:sz w:val="20"/>
          <w:szCs w:val="20"/>
          <w:lang w:val="en-GB"/>
        </w:rPr>
        <w:t xml:space="preserve">Prices should be in Euro. </w:t>
      </w:r>
    </w:p>
    <w:p w14:paraId="6FA62F9C" w14:textId="3AE3CD91" w:rsidR="00A752A9" w:rsidRPr="0086257B" w:rsidRDefault="08341072" w:rsidP="0086257B">
      <w:pPr>
        <w:widowControl w:val="0"/>
        <w:spacing w:after="0" w:line="240" w:lineRule="auto"/>
        <w:jc w:val="both"/>
        <w:textAlignment w:val="top"/>
        <w:rPr>
          <w:rFonts w:ascii="Arial" w:hAnsi="Arial" w:cs="Arial"/>
          <w:i/>
          <w:iCs/>
          <w:color w:val="222222"/>
          <w:sz w:val="20"/>
          <w:szCs w:val="20"/>
          <w:lang w:val="en-GB"/>
        </w:rPr>
      </w:pPr>
      <w:r w:rsidRPr="0086257B">
        <w:rPr>
          <w:rFonts w:ascii="Arial" w:hAnsi="Arial" w:cs="Arial"/>
          <w:color w:val="222222"/>
          <w:sz w:val="20"/>
          <w:szCs w:val="20"/>
          <w:lang w:val="en-GB"/>
        </w:rPr>
        <w:t xml:space="preserve">(Travel costs should be clearly identified in a separate sub-budget chapter so it can easily be adjusted as per the field trips actually carried out). </w:t>
      </w:r>
    </w:p>
    <w:p w14:paraId="557D6E41"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47FB93BF" w14:textId="77777777" w:rsidR="00A752A9" w:rsidRPr="0086257B" w:rsidRDefault="0107556B" w:rsidP="0086257B">
      <w:pPr>
        <w:pStyle w:val="StyleHeading3"/>
        <w:keepNext w:val="0"/>
        <w:widowControl w:val="0"/>
        <w:numPr>
          <w:ilvl w:val="2"/>
          <w:numId w:val="32"/>
        </w:numPr>
        <w:tabs>
          <w:tab w:val="left" w:pos="567"/>
          <w:tab w:val="num" w:pos="1440"/>
        </w:tabs>
        <w:ind w:left="567" w:hanging="567"/>
        <w:jc w:val="both"/>
        <w:rPr>
          <w:color w:val="222222"/>
          <w:sz w:val="20"/>
          <w:szCs w:val="20"/>
        </w:rPr>
      </w:pPr>
      <w:r w:rsidRPr="0086257B">
        <w:rPr>
          <w:color w:val="222222"/>
          <w:sz w:val="20"/>
          <w:szCs w:val="20"/>
        </w:rPr>
        <w:t>Methodology</w:t>
      </w:r>
    </w:p>
    <w:p w14:paraId="195FE1F4" w14:textId="77777777" w:rsidR="00A752A9" w:rsidRPr="0086257B" w:rsidRDefault="0107556B" w:rsidP="0086257B">
      <w:pPr>
        <w:pStyle w:val="StyleHeading3"/>
        <w:keepNext w:val="0"/>
        <w:widowControl w:val="0"/>
        <w:numPr>
          <w:ilvl w:val="2"/>
          <w:numId w:val="32"/>
        </w:numPr>
        <w:tabs>
          <w:tab w:val="left" w:pos="567"/>
          <w:tab w:val="num" w:pos="1440"/>
        </w:tabs>
        <w:ind w:left="567" w:hanging="567"/>
        <w:jc w:val="both"/>
        <w:rPr>
          <w:color w:val="222222"/>
          <w:sz w:val="20"/>
          <w:szCs w:val="20"/>
        </w:rPr>
      </w:pPr>
      <w:r w:rsidRPr="0086257B">
        <w:rPr>
          <w:color w:val="222222"/>
          <w:sz w:val="20"/>
          <w:szCs w:val="20"/>
        </w:rPr>
        <w:t>Calendar</w:t>
      </w:r>
    </w:p>
    <w:p w14:paraId="0E6BFFC5" w14:textId="77777777" w:rsidR="00A752A9" w:rsidRPr="0086257B" w:rsidRDefault="0107556B" w:rsidP="0086257B">
      <w:pPr>
        <w:pStyle w:val="StyleHeading3"/>
        <w:keepNext w:val="0"/>
        <w:widowControl w:val="0"/>
        <w:numPr>
          <w:ilvl w:val="2"/>
          <w:numId w:val="32"/>
        </w:numPr>
        <w:tabs>
          <w:tab w:val="left" w:pos="567"/>
          <w:tab w:val="num" w:pos="1440"/>
        </w:tabs>
        <w:ind w:left="567" w:hanging="567"/>
        <w:jc w:val="both"/>
        <w:rPr>
          <w:color w:val="222222"/>
          <w:sz w:val="20"/>
          <w:szCs w:val="20"/>
        </w:rPr>
      </w:pPr>
      <w:r w:rsidRPr="0086257B">
        <w:rPr>
          <w:color w:val="222222"/>
          <w:sz w:val="20"/>
          <w:szCs w:val="20"/>
        </w:rPr>
        <w:t>Experience</w:t>
      </w:r>
    </w:p>
    <w:p w14:paraId="603FEFE6"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rPr>
      </w:pPr>
    </w:p>
    <w:p w14:paraId="0FE32166" w14:textId="77777777" w:rsidR="00A752A9" w:rsidRPr="0086257B" w:rsidRDefault="0107556B" w:rsidP="0086257B">
      <w:pPr>
        <w:pStyle w:val="StyleHeading3"/>
        <w:keepNext w:val="0"/>
        <w:widowControl w:val="0"/>
        <w:numPr>
          <w:ilvl w:val="2"/>
          <w:numId w:val="32"/>
        </w:numPr>
        <w:tabs>
          <w:tab w:val="left" w:pos="567"/>
          <w:tab w:val="num" w:pos="1440"/>
        </w:tabs>
        <w:ind w:left="567" w:hanging="567"/>
        <w:jc w:val="both"/>
        <w:rPr>
          <w:sz w:val="20"/>
          <w:szCs w:val="20"/>
        </w:rPr>
      </w:pPr>
      <w:r w:rsidRPr="0086257B">
        <w:rPr>
          <w:sz w:val="20"/>
          <w:szCs w:val="20"/>
        </w:rPr>
        <w:t>Ethical and professional conduct</w:t>
      </w:r>
    </w:p>
    <w:p w14:paraId="17850D8A" w14:textId="58524C37" w:rsidR="00A752A9" w:rsidRPr="0086257B" w:rsidRDefault="0107556B" w:rsidP="0086257B">
      <w:pPr>
        <w:widowControl w:val="0"/>
        <w:spacing w:after="0" w:line="240" w:lineRule="auto"/>
        <w:jc w:val="both"/>
        <w:textAlignment w:val="top"/>
        <w:rPr>
          <w:rFonts w:ascii="Arial" w:hAnsi="Arial" w:cs="Arial"/>
          <w:i/>
          <w:iCs/>
          <w:sz w:val="20"/>
          <w:szCs w:val="20"/>
          <w:lang w:val="en-GB"/>
        </w:rPr>
      </w:pPr>
      <w:r w:rsidRPr="0086257B">
        <w:rPr>
          <w:rFonts w:ascii="Arial" w:hAnsi="Arial" w:cs="Arial"/>
          <w:sz w:val="20"/>
          <w:szCs w:val="20"/>
          <w:lang w:val="en-GB"/>
        </w:rPr>
        <w:t xml:space="preserve">Suppliers have to sign a declaration on ethical and professional conduct. </w:t>
      </w:r>
    </w:p>
    <w:bookmarkStart w:id="4" w:name="_MON_1679232153"/>
    <w:bookmarkEnd w:id="4"/>
    <w:p w14:paraId="6665258C" w14:textId="06592490" w:rsidR="00A752A9" w:rsidRPr="0086257B" w:rsidRDefault="00F579BB" w:rsidP="0086257B">
      <w:pPr>
        <w:widowControl w:val="0"/>
        <w:spacing w:after="0" w:line="240" w:lineRule="auto"/>
        <w:jc w:val="both"/>
        <w:textAlignment w:val="top"/>
        <w:rPr>
          <w:rFonts w:ascii="Arial" w:hAnsi="Arial" w:cs="Arial"/>
          <w:i/>
          <w:iCs/>
          <w:color w:val="222222"/>
          <w:sz w:val="20"/>
          <w:szCs w:val="20"/>
        </w:rPr>
      </w:pPr>
      <w:r w:rsidRPr="0086257B">
        <w:rPr>
          <w:rFonts w:ascii="Arial" w:eastAsia="Times New Roman" w:hAnsi="Arial" w:cs="Arial"/>
          <w:sz w:val="20"/>
          <w:szCs w:val="20"/>
          <w:lang w:val="en-GB" w:eastAsia="fr-FR"/>
        </w:rPr>
        <w:object w:dxaOrig="2040" w:dyaOrig="1320" w14:anchorId="09BEE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7" o:title=""/>
          </v:shape>
          <o:OLEObject Type="Embed" ProgID="Word.Document.12" ShapeID="_x0000_i1025" DrawAspect="Icon" ObjectID="_1756124306" r:id="rId18">
            <o:FieldCodes>\s</o:FieldCodes>
          </o:OLEObject>
        </w:object>
      </w:r>
    </w:p>
    <w:p w14:paraId="515E5176" w14:textId="77777777" w:rsidR="00A752A9" w:rsidRPr="0086257B" w:rsidRDefault="00A752A9" w:rsidP="0086257B">
      <w:pPr>
        <w:widowControl w:val="0"/>
        <w:spacing w:after="0" w:line="240" w:lineRule="auto"/>
        <w:jc w:val="both"/>
        <w:rPr>
          <w:rFonts w:ascii="Arial" w:hAnsi="Arial" w:cs="Arial"/>
          <w:sz w:val="20"/>
          <w:szCs w:val="20"/>
        </w:rPr>
      </w:pPr>
    </w:p>
    <w:p w14:paraId="1002543A" w14:textId="018DF423" w:rsidR="008C0C97" w:rsidRPr="0086257B" w:rsidRDefault="0107556B" w:rsidP="0086257B">
      <w:pPr>
        <w:pStyle w:val="StyleHeading2"/>
        <w:keepNext w:val="0"/>
        <w:widowControl w:val="0"/>
        <w:numPr>
          <w:ilvl w:val="1"/>
          <w:numId w:val="32"/>
        </w:numPr>
        <w:tabs>
          <w:tab w:val="left" w:pos="567"/>
        </w:tabs>
        <w:jc w:val="both"/>
        <w:rPr>
          <w:sz w:val="20"/>
          <w:szCs w:val="20"/>
        </w:rPr>
      </w:pPr>
      <w:r w:rsidRPr="0086257B">
        <w:rPr>
          <w:color w:val="222222"/>
          <w:sz w:val="20"/>
          <w:szCs w:val="20"/>
        </w:rPr>
        <w:t>When to submit (deadline for submission and the validity of the quote)</w:t>
      </w:r>
    </w:p>
    <w:p w14:paraId="2635D7FA" w14:textId="719D06A8" w:rsidR="00A752A9" w:rsidRPr="0086257B" w:rsidRDefault="3FEE3759" w:rsidP="0086257B">
      <w:pPr>
        <w:widowControl w:val="0"/>
        <w:spacing w:after="0" w:line="240" w:lineRule="auto"/>
        <w:jc w:val="both"/>
        <w:textAlignment w:val="top"/>
        <w:rPr>
          <w:rFonts w:ascii="Arial" w:hAnsi="Arial" w:cs="Arial"/>
          <w:sz w:val="20"/>
          <w:szCs w:val="20"/>
          <w:lang w:val="en-GB"/>
        </w:rPr>
      </w:pPr>
      <w:r w:rsidRPr="0086257B">
        <w:rPr>
          <w:rFonts w:ascii="Arial" w:hAnsi="Arial" w:cs="Arial"/>
          <w:sz w:val="20"/>
          <w:szCs w:val="20"/>
          <w:lang w:val="en-GB"/>
        </w:rPr>
        <w:t>The quote must be received no later than October 8</w:t>
      </w:r>
      <w:r w:rsidRPr="0086257B">
        <w:rPr>
          <w:rFonts w:ascii="Arial" w:hAnsi="Arial" w:cs="Arial"/>
          <w:sz w:val="20"/>
          <w:szCs w:val="20"/>
          <w:vertAlign w:val="superscript"/>
          <w:lang w:val="en-GB"/>
        </w:rPr>
        <w:t>th</w:t>
      </w:r>
      <w:proofErr w:type="gramStart"/>
      <w:r w:rsidRPr="0086257B">
        <w:rPr>
          <w:rFonts w:ascii="Arial" w:hAnsi="Arial" w:cs="Arial"/>
          <w:sz w:val="20"/>
          <w:szCs w:val="20"/>
          <w:lang w:val="en-GB"/>
        </w:rPr>
        <w:t xml:space="preserve"> 2023</w:t>
      </w:r>
      <w:proofErr w:type="gramEnd"/>
      <w:r w:rsidRPr="0086257B">
        <w:rPr>
          <w:rFonts w:ascii="Arial" w:hAnsi="Arial" w:cs="Arial"/>
          <w:sz w:val="20"/>
          <w:szCs w:val="20"/>
          <w:lang w:val="en-GB"/>
        </w:rPr>
        <w:t xml:space="preserve">. </w:t>
      </w:r>
    </w:p>
    <w:p w14:paraId="7AAB68BC"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3DDB90A5" w14:textId="754C9450" w:rsidR="008C0C97" w:rsidRPr="0086257B" w:rsidRDefault="0107556B" w:rsidP="0086257B">
      <w:pPr>
        <w:pStyle w:val="StyleHeading2"/>
        <w:keepNext w:val="0"/>
        <w:widowControl w:val="0"/>
        <w:numPr>
          <w:ilvl w:val="1"/>
          <w:numId w:val="32"/>
        </w:numPr>
        <w:tabs>
          <w:tab w:val="left" w:pos="567"/>
        </w:tabs>
        <w:jc w:val="both"/>
        <w:rPr>
          <w:sz w:val="20"/>
          <w:szCs w:val="20"/>
        </w:rPr>
      </w:pPr>
      <w:r w:rsidRPr="0086257B">
        <w:rPr>
          <w:color w:val="222222"/>
          <w:sz w:val="20"/>
          <w:szCs w:val="20"/>
        </w:rPr>
        <w:t>Where to submit (address for submission of the quote)</w:t>
      </w:r>
    </w:p>
    <w:p w14:paraId="4BFDCD2B" w14:textId="23F72C1F" w:rsidR="00A752A9" w:rsidRPr="0086257B" w:rsidRDefault="00A752A9" w:rsidP="0086257B">
      <w:pPr>
        <w:widowControl w:val="0"/>
        <w:spacing w:after="0" w:line="240" w:lineRule="auto"/>
        <w:jc w:val="both"/>
        <w:textAlignment w:val="top"/>
        <w:rPr>
          <w:rFonts w:ascii="Arial" w:hAnsi="Arial" w:cs="Arial"/>
          <w:i/>
          <w:sz w:val="20"/>
          <w:szCs w:val="20"/>
          <w:lang w:val="en-GB"/>
        </w:rPr>
      </w:pPr>
      <w:r w:rsidRPr="0086257B">
        <w:rPr>
          <w:rFonts w:ascii="Arial" w:hAnsi="Arial" w:cs="Arial"/>
          <w:color w:val="222222"/>
          <w:sz w:val="20"/>
          <w:szCs w:val="20"/>
          <w:lang w:val="en"/>
        </w:rPr>
        <w:t xml:space="preserve">You can submit your quote by sending an e-mail to </w:t>
      </w:r>
      <w:hyperlink r:id="rId19" w:history="1">
        <w:r w:rsidRPr="0086257B">
          <w:rPr>
            <w:rStyle w:val="Hyperlink"/>
            <w:rFonts w:ascii="Arial" w:hAnsi="Arial" w:cs="Arial"/>
            <w:i/>
            <w:sz w:val="20"/>
            <w:szCs w:val="20"/>
            <w:lang w:val="en-GB"/>
          </w:rPr>
          <w:t>OBE.Tender@oxfam.org</w:t>
        </w:r>
      </w:hyperlink>
      <w:r w:rsidRPr="0086257B">
        <w:rPr>
          <w:rFonts w:ascii="Arial" w:hAnsi="Arial" w:cs="Arial"/>
          <w:i/>
          <w:sz w:val="20"/>
          <w:szCs w:val="20"/>
          <w:lang w:val="en-US"/>
        </w:rPr>
        <w:t xml:space="preserve"> </w:t>
      </w:r>
    </w:p>
    <w:p w14:paraId="62B4DB50"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US"/>
        </w:rPr>
      </w:pPr>
    </w:p>
    <w:p w14:paraId="4F4E6D18" w14:textId="77777777" w:rsidR="00A752A9" w:rsidRPr="0086257B" w:rsidRDefault="00A752A9" w:rsidP="0086257B">
      <w:pPr>
        <w:widowControl w:val="0"/>
        <w:spacing w:after="0" w:line="240" w:lineRule="auto"/>
        <w:jc w:val="both"/>
        <w:textAlignment w:val="top"/>
        <w:rPr>
          <w:rFonts w:ascii="Arial" w:hAnsi="Arial" w:cs="Arial"/>
          <w:color w:val="222222"/>
          <w:sz w:val="20"/>
          <w:szCs w:val="20"/>
          <w:lang w:val="en"/>
        </w:rPr>
      </w:pPr>
      <w:r w:rsidRPr="0086257B">
        <w:rPr>
          <w:rFonts w:ascii="Arial" w:hAnsi="Arial" w:cs="Arial"/>
          <w:color w:val="222222"/>
          <w:sz w:val="20"/>
          <w:szCs w:val="20"/>
          <w:lang w:val="en"/>
        </w:rPr>
        <w:lastRenderedPageBreak/>
        <w:t>Quotes should mention the reference of the IQ.</w:t>
      </w:r>
    </w:p>
    <w:p w14:paraId="0EBC142E"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
        </w:rPr>
      </w:pPr>
    </w:p>
    <w:p w14:paraId="131BC56B" w14:textId="2728EC88" w:rsidR="008C0C97" w:rsidRPr="0086257B" w:rsidRDefault="0107556B" w:rsidP="0086257B">
      <w:pPr>
        <w:pStyle w:val="StyleHeading2"/>
        <w:keepNext w:val="0"/>
        <w:widowControl w:val="0"/>
        <w:numPr>
          <w:ilvl w:val="1"/>
          <w:numId w:val="32"/>
        </w:numPr>
        <w:tabs>
          <w:tab w:val="left" w:pos="567"/>
        </w:tabs>
        <w:jc w:val="both"/>
        <w:rPr>
          <w:sz w:val="20"/>
          <w:szCs w:val="20"/>
        </w:rPr>
      </w:pPr>
      <w:r w:rsidRPr="0086257B">
        <w:rPr>
          <w:color w:val="222222"/>
          <w:sz w:val="20"/>
          <w:szCs w:val="20"/>
        </w:rPr>
        <w:t>Clarifications and contact</w:t>
      </w:r>
    </w:p>
    <w:p w14:paraId="3054C494" w14:textId="3BC1B81A" w:rsidR="00A752A9" w:rsidRPr="0086257B" w:rsidRDefault="0107556B" w:rsidP="0086257B">
      <w:pPr>
        <w:widowControl w:val="0"/>
        <w:spacing w:after="0" w:line="240" w:lineRule="auto"/>
        <w:jc w:val="both"/>
        <w:textAlignment w:val="top"/>
        <w:rPr>
          <w:rFonts w:ascii="Arial" w:hAnsi="Arial" w:cs="Arial"/>
          <w:color w:val="222222"/>
          <w:sz w:val="20"/>
          <w:szCs w:val="20"/>
          <w:lang w:val="en-GB"/>
        </w:rPr>
      </w:pPr>
      <w:r w:rsidRPr="0086257B">
        <w:rPr>
          <w:rFonts w:ascii="Arial" w:hAnsi="Arial" w:cs="Arial"/>
          <w:color w:val="222222"/>
          <w:sz w:val="20"/>
          <w:szCs w:val="20"/>
          <w:lang w:val="en-GB"/>
        </w:rPr>
        <w:t xml:space="preserve">You can contact </w:t>
      </w:r>
      <w:r w:rsidR="0086257B">
        <w:rPr>
          <w:rFonts w:ascii="Arial" w:hAnsi="Arial" w:cs="Arial"/>
          <w:color w:val="222222"/>
          <w:sz w:val="20"/>
          <w:szCs w:val="20"/>
          <w:lang w:val="en-GB"/>
        </w:rPr>
        <w:t>Oxfam</w:t>
      </w:r>
      <w:r w:rsidRPr="0086257B">
        <w:rPr>
          <w:rFonts w:ascii="Arial" w:hAnsi="Arial" w:cs="Arial"/>
          <w:color w:val="222222"/>
          <w:sz w:val="20"/>
          <w:szCs w:val="20"/>
          <w:lang w:val="en-GB"/>
        </w:rPr>
        <w:t xml:space="preserve"> before the date for submission quotes to seek clarification.</w:t>
      </w:r>
    </w:p>
    <w:p w14:paraId="3F0634B6"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6C2106E0" w14:textId="244A9F43" w:rsidR="00A752A9" w:rsidRPr="0086257B" w:rsidRDefault="0086257B" w:rsidP="0086257B">
      <w:pPr>
        <w:widowControl w:val="0"/>
        <w:spacing w:after="0" w:line="240" w:lineRule="auto"/>
        <w:jc w:val="both"/>
        <w:textAlignment w:val="top"/>
        <w:rPr>
          <w:rFonts w:ascii="Arial" w:hAnsi="Arial" w:cs="Arial"/>
          <w:color w:val="222222"/>
          <w:sz w:val="20"/>
          <w:szCs w:val="20"/>
          <w:lang w:val="en-GB"/>
        </w:rPr>
      </w:pPr>
      <w:r>
        <w:rPr>
          <w:rFonts w:ascii="Arial" w:hAnsi="Arial" w:cs="Arial"/>
          <w:color w:val="222222"/>
          <w:sz w:val="20"/>
          <w:szCs w:val="20"/>
          <w:lang w:val="en-GB"/>
        </w:rPr>
        <w:t>Oxfam</w:t>
      </w:r>
      <w:r w:rsidR="0107556B" w:rsidRPr="0086257B">
        <w:rPr>
          <w:rFonts w:ascii="Arial" w:hAnsi="Arial" w:cs="Arial"/>
          <w:color w:val="222222"/>
          <w:sz w:val="20"/>
          <w:szCs w:val="20"/>
          <w:lang w:val="en-GB"/>
        </w:rPr>
        <w:t xml:space="preserve"> can contact </w:t>
      </w:r>
      <w:proofErr w:type="gramStart"/>
      <w:r w:rsidR="0107556B" w:rsidRPr="0086257B">
        <w:rPr>
          <w:rFonts w:ascii="Arial" w:hAnsi="Arial" w:cs="Arial"/>
          <w:color w:val="222222"/>
          <w:sz w:val="20"/>
          <w:szCs w:val="20"/>
          <w:lang w:val="en-GB"/>
        </w:rPr>
        <w:t>you</w:t>
      </w:r>
      <w:proofErr w:type="gramEnd"/>
    </w:p>
    <w:p w14:paraId="4A11BAA2" w14:textId="77777777" w:rsidR="00A752A9" w:rsidRPr="0086257B" w:rsidRDefault="0107556B" w:rsidP="0086257B">
      <w:pPr>
        <w:widowControl w:val="0"/>
        <w:numPr>
          <w:ilvl w:val="0"/>
          <w:numId w:val="30"/>
        </w:numPr>
        <w:tabs>
          <w:tab w:val="left" w:pos="360"/>
        </w:tabs>
        <w:spacing w:after="0" w:line="240" w:lineRule="auto"/>
        <w:ind w:left="360"/>
        <w:jc w:val="both"/>
        <w:textAlignment w:val="top"/>
        <w:rPr>
          <w:rFonts w:ascii="Arial" w:hAnsi="Arial" w:cs="Arial"/>
          <w:color w:val="222222"/>
          <w:sz w:val="20"/>
          <w:szCs w:val="20"/>
          <w:lang w:val="en-GB"/>
        </w:rPr>
      </w:pPr>
      <w:r w:rsidRPr="0086257B">
        <w:rPr>
          <w:rFonts w:ascii="Arial" w:hAnsi="Arial" w:cs="Arial"/>
          <w:color w:val="222222"/>
          <w:sz w:val="20"/>
          <w:szCs w:val="20"/>
          <w:lang w:val="en-GB"/>
        </w:rPr>
        <w:t>to inform you of errors, lack of accuracy, omissions or other faults in the IQ.</w:t>
      </w:r>
    </w:p>
    <w:p w14:paraId="2531AB0D" w14:textId="77777777" w:rsidR="00A752A9" w:rsidRPr="0086257B" w:rsidRDefault="0107556B" w:rsidP="0086257B">
      <w:pPr>
        <w:widowControl w:val="0"/>
        <w:numPr>
          <w:ilvl w:val="0"/>
          <w:numId w:val="30"/>
        </w:numPr>
        <w:tabs>
          <w:tab w:val="left" w:pos="360"/>
        </w:tabs>
        <w:spacing w:after="0" w:line="240" w:lineRule="auto"/>
        <w:ind w:left="360"/>
        <w:jc w:val="both"/>
        <w:textAlignment w:val="top"/>
        <w:rPr>
          <w:rFonts w:ascii="Arial" w:hAnsi="Arial" w:cs="Arial"/>
          <w:color w:val="222222"/>
          <w:sz w:val="20"/>
          <w:szCs w:val="20"/>
          <w:lang w:val="en-GB"/>
        </w:rPr>
      </w:pPr>
      <w:r w:rsidRPr="0086257B">
        <w:rPr>
          <w:rFonts w:ascii="Arial" w:hAnsi="Arial" w:cs="Arial"/>
          <w:color w:val="222222"/>
          <w:sz w:val="20"/>
          <w:szCs w:val="20"/>
          <w:lang w:val="en-GB"/>
        </w:rPr>
        <w:t xml:space="preserve">to ask you to complete your file. </w:t>
      </w:r>
    </w:p>
    <w:p w14:paraId="7D7BCF29" w14:textId="77777777" w:rsidR="00A752A9" w:rsidRPr="0086257B" w:rsidRDefault="0107556B" w:rsidP="0086257B">
      <w:pPr>
        <w:widowControl w:val="0"/>
        <w:numPr>
          <w:ilvl w:val="0"/>
          <w:numId w:val="30"/>
        </w:numPr>
        <w:tabs>
          <w:tab w:val="left" w:pos="360"/>
        </w:tabs>
        <w:spacing w:after="0" w:line="240" w:lineRule="auto"/>
        <w:ind w:left="360"/>
        <w:jc w:val="both"/>
        <w:textAlignment w:val="top"/>
        <w:rPr>
          <w:rFonts w:ascii="Arial" w:hAnsi="Arial" w:cs="Arial"/>
          <w:color w:val="222222"/>
          <w:sz w:val="20"/>
          <w:szCs w:val="20"/>
        </w:rPr>
      </w:pPr>
      <w:r w:rsidRPr="0086257B">
        <w:rPr>
          <w:rFonts w:ascii="Arial" w:hAnsi="Arial" w:cs="Arial"/>
          <w:color w:val="222222"/>
          <w:sz w:val="20"/>
          <w:szCs w:val="20"/>
        </w:rPr>
        <w:t xml:space="preserve">to </w:t>
      </w:r>
      <w:proofErr w:type="spellStart"/>
      <w:r w:rsidRPr="0086257B">
        <w:rPr>
          <w:rFonts w:ascii="Arial" w:hAnsi="Arial" w:cs="Arial"/>
          <w:color w:val="222222"/>
          <w:sz w:val="20"/>
          <w:szCs w:val="20"/>
        </w:rPr>
        <w:t>negotiate</w:t>
      </w:r>
      <w:proofErr w:type="spellEnd"/>
      <w:r w:rsidRPr="0086257B">
        <w:rPr>
          <w:rFonts w:ascii="Arial" w:hAnsi="Arial" w:cs="Arial"/>
          <w:color w:val="222222"/>
          <w:sz w:val="20"/>
          <w:szCs w:val="20"/>
        </w:rPr>
        <w:t xml:space="preserve"> the </w:t>
      </w:r>
      <w:proofErr w:type="spellStart"/>
      <w:r w:rsidRPr="0086257B">
        <w:rPr>
          <w:rFonts w:ascii="Arial" w:hAnsi="Arial" w:cs="Arial"/>
          <w:color w:val="222222"/>
          <w:sz w:val="20"/>
          <w:szCs w:val="20"/>
        </w:rPr>
        <w:t>price</w:t>
      </w:r>
      <w:proofErr w:type="spellEnd"/>
      <w:r w:rsidRPr="0086257B">
        <w:rPr>
          <w:rFonts w:ascii="Arial" w:hAnsi="Arial" w:cs="Arial"/>
          <w:color w:val="222222"/>
          <w:sz w:val="20"/>
          <w:szCs w:val="20"/>
        </w:rPr>
        <w:t>.</w:t>
      </w:r>
    </w:p>
    <w:p w14:paraId="11C75601" w14:textId="77777777" w:rsidR="00A752A9" w:rsidRPr="0086257B" w:rsidRDefault="0107556B" w:rsidP="0086257B">
      <w:pPr>
        <w:widowControl w:val="0"/>
        <w:spacing w:after="0" w:line="240" w:lineRule="auto"/>
        <w:jc w:val="both"/>
        <w:textAlignment w:val="top"/>
        <w:rPr>
          <w:rFonts w:ascii="Arial" w:hAnsi="Arial" w:cs="Arial"/>
          <w:color w:val="222222"/>
          <w:sz w:val="20"/>
          <w:szCs w:val="20"/>
          <w:lang w:val="en-GB"/>
        </w:rPr>
      </w:pPr>
      <w:r w:rsidRPr="0086257B">
        <w:rPr>
          <w:rFonts w:ascii="Arial" w:hAnsi="Arial" w:cs="Arial"/>
          <w:color w:val="222222"/>
          <w:sz w:val="20"/>
          <w:szCs w:val="20"/>
          <w:lang w:val="en-GB"/>
        </w:rPr>
        <w:t>All communication has to be in writing (e-mail, fax or letter)</w:t>
      </w:r>
    </w:p>
    <w:p w14:paraId="273B0C74"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03CDF749" w14:textId="45D2CDCA" w:rsidR="008C0C97" w:rsidRPr="0086257B" w:rsidRDefault="0107556B" w:rsidP="0086257B">
      <w:pPr>
        <w:pStyle w:val="StyleHeading1"/>
        <w:keepNext w:val="0"/>
        <w:widowControl w:val="0"/>
        <w:numPr>
          <w:ilvl w:val="0"/>
          <w:numId w:val="16"/>
        </w:numPr>
        <w:tabs>
          <w:tab w:val="left" w:pos="360"/>
        </w:tabs>
        <w:ind w:left="426" w:hanging="426"/>
        <w:rPr>
          <w:sz w:val="20"/>
          <w:szCs w:val="20"/>
          <w:lang w:val="fr-FR"/>
        </w:rPr>
      </w:pPr>
      <w:r w:rsidRPr="0086257B">
        <w:rPr>
          <w:color w:val="222222"/>
          <w:sz w:val="20"/>
          <w:szCs w:val="20"/>
        </w:rPr>
        <w:t>Award procedure</w:t>
      </w:r>
    </w:p>
    <w:p w14:paraId="466E204D" w14:textId="0D8734C9" w:rsidR="00A752A9" w:rsidRPr="0086257B" w:rsidRDefault="0086257B" w:rsidP="0086257B">
      <w:pPr>
        <w:widowControl w:val="0"/>
        <w:spacing w:after="0" w:line="240" w:lineRule="auto"/>
        <w:jc w:val="both"/>
        <w:textAlignment w:val="top"/>
        <w:rPr>
          <w:rFonts w:ascii="Arial" w:hAnsi="Arial" w:cs="Arial"/>
          <w:color w:val="222222"/>
          <w:sz w:val="20"/>
          <w:szCs w:val="20"/>
          <w:lang w:val="en-GB"/>
        </w:rPr>
      </w:pPr>
      <w:r>
        <w:rPr>
          <w:rFonts w:ascii="Arial" w:hAnsi="Arial" w:cs="Arial"/>
          <w:color w:val="222222"/>
          <w:sz w:val="20"/>
          <w:szCs w:val="20"/>
          <w:lang w:val="en-GB"/>
        </w:rPr>
        <w:t>Oxfam</w:t>
      </w:r>
      <w:r w:rsidR="0107556B" w:rsidRPr="0086257B">
        <w:rPr>
          <w:rFonts w:ascii="Arial" w:hAnsi="Arial" w:cs="Arial"/>
          <w:color w:val="222222"/>
          <w:sz w:val="20"/>
          <w:szCs w:val="20"/>
          <w:lang w:val="en-GB"/>
        </w:rPr>
        <w:t xml:space="preserve"> will appoint a selection committee of at least three (3) persons, which </w:t>
      </w:r>
      <w:proofErr w:type="gramStart"/>
      <w:r w:rsidR="0107556B" w:rsidRPr="0086257B">
        <w:rPr>
          <w:rFonts w:ascii="Arial" w:hAnsi="Arial" w:cs="Arial"/>
          <w:color w:val="222222"/>
          <w:sz w:val="20"/>
          <w:szCs w:val="20"/>
          <w:lang w:val="en-GB"/>
        </w:rPr>
        <w:t>will</w:t>
      </w:r>
      <w:proofErr w:type="gramEnd"/>
      <w:r w:rsidR="0107556B" w:rsidRPr="0086257B">
        <w:rPr>
          <w:rFonts w:ascii="Arial" w:hAnsi="Arial" w:cs="Arial"/>
          <w:color w:val="222222"/>
          <w:sz w:val="20"/>
          <w:szCs w:val="20"/>
          <w:lang w:val="en-GB"/>
        </w:rPr>
        <w:t xml:space="preserve"> </w:t>
      </w:r>
    </w:p>
    <w:p w14:paraId="7EF05E32" w14:textId="77777777" w:rsidR="009A04E5" w:rsidRPr="0086257B" w:rsidRDefault="0107556B" w:rsidP="009A04E5">
      <w:pPr>
        <w:widowControl w:val="0"/>
        <w:numPr>
          <w:ilvl w:val="0"/>
          <w:numId w:val="30"/>
        </w:numPr>
        <w:tabs>
          <w:tab w:val="left" w:pos="284"/>
        </w:tabs>
        <w:spacing w:after="0" w:line="240" w:lineRule="auto"/>
        <w:ind w:left="284" w:hanging="284"/>
        <w:jc w:val="both"/>
        <w:textAlignment w:val="top"/>
        <w:rPr>
          <w:rFonts w:ascii="Arial" w:hAnsi="Arial" w:cs="Arial"/>
          <w:sz w:val="20"/>
          <w:szCs w:val="20"/>
          <w:lang w:val="en-GB"/>
        </w:rPr>
      </w:pPr>
      <w:r w:rsidRPr="0086257B">
        <w:rPr>
          <w:rFonts w:ascii="Arial" w:hAnsi="Arial" w:cs="Arial"/>
          <w:color w:val="222222"/>
          <w:sz w:val="20"/>
          <w:szCs w:val="20"/>
          <w:lang w:val="en-GB"/>
        </w:rPr>
        <w:t>- check whether the bidders meet the exclusion criteria</w:t>
      </w:r>
    </w:p>
    <w:p w14:paraId="5550CCAF" w14:textId="77777777" w:rsidR="009A04E5" w:rsidRPr="0086257B" w:rsidRDefault="0107556B" w:rsidP="009A04E5">
      <w:pPr>
        <w:widowControl w:val="0"/>
        <w:numPr>
          <w:ilvl w:val="0"/>
          <w:numId w:val="30"/>
        </w:numPr>
        <w:tabs>
          <w:tab w:val="left" w:pos="284"/>
        </w:tabs>
        <w:spacing w:after="0" w:line="240" w:lineRule="auto"/>
        <w:ind w:left="284" w:hanging="284"/>
        <w:jc w:val="both"/>
        <w:textAlignment w:val="top"/>
        <w:rPr>
          <w:rFonts w:ascii="Arial" w:hAnsi="Arial" w:cs="Arial"/>
          <w:sz w:val="20"/>
          <w:szCs w:val="20"/>
          <w:lang w:val="en-GB"/>
        </w:rPr>
      </w:pPr>
      <w:r w:rsidRPr="0086257B">
        <w:rPr>
          <w:rFonts w:ascii="Arial" w:hAnsi="Arial" w:cs="Arial"/>
          <w:color w:val="222222"/>
          <w:sz w:val="20"/>
          <w:szCs w:val="20"/>
          <w:lang w:val="en-GB"/>
        </w:rPr>
        <w:t>- assess each quote which has passed the exclusion stage.</w:t>
      </w:r>
    </w:p>
    <w:p w14:paraId="62FD3144"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12275F09" w14:textId="6C9989F3" w:rsidR="007020C0" w:rsidRPr="0086257B" w:rsidRDefault="007020C0" w:rsidP="0086257B">
      <w:pPr>
        <w:pStyle w:val="StyleHeading2"/>
        <w:keepNext w:val="0"/>
        <w:widowControl w:val="0"/>
        <w:numPr>
          <w:ilvl w:val="1"/>
          <w:numId w:val="33"/>
        </w:numPr>
        <w:tabs>
          <w:tab w:val="left" w:pos="567"/>
        </w:tabs>
        <w:jc w:val="both"/>
        <w:rPr>
          <w:sz w:val="20"/>
          <w:szCs w:val="20"/>
        </w:rPr>
      </w:pPr>
      <w:r w:rsidRPr="0086257B">
        <w:rPr>
          <w:bCs w:val="0"/>
          <w:color w:val="222222"/>
          <w:sz w:val="20"/>
          <w:szCs w:val="20"/>
        </w:rPr>
        <w:tab/>
      </w:r>
      <w:r w:rsidR="00A752A9" w:rsidRPr="0086257B">
        <w:rPr>
          <w:color w:val="222222"/>
          <w:sz w:val="20"/>
          <w:szCs w:val="20"/>
        </w:rPr>
        <w:t>Exclusion</w:t>
      </w:r>
    </w:p>
    <w:p w14:paraId="1755CEBC" w14:textId="77777777" w:rsidR="00A752A9" w:rsidRPr="0086257B" w:rsidRDefault="00A752A9" w:rsidP="0086257B">
      <w:pPr>
        <w:widowControl w:val="0"/>
        <w:numPr>
          <w:ilvl w:val="0"/>
          <w:numId w:val="30"/>
        </w:numPr>
        <w:tabs>
          <w:tab w:val="left" w:pos="284"/>
        </w:tabs>
        <w:spacing w:after="0" w:line="240" w:lineRule="auto"/>
        <w:ind w:left="284" w:hanging="284"/>
        <w:jc w:val="both"/>
        <w:textAlignment w:val="top"/>
        <w:rPr>
          <w:rFonts w:ascii="Arial" w:hAnsi="Arial" w:cs="Arial"/>
          <w:sz w:val="20"/>
          <w:szCs w:val="20"/>
          <w:lang w:val="en-GB"/>
        </w:rPr>
      </w:pPr>
      <w:r w:rsidRPr="0086257B">
        <w:rPr>
          <w:rFonts w:ascii="Arial" w:hAnsi="Arial" w:cs="Arial"/>
          <w:color w:val="222222"/>
          <w:sz w:val="20"/>
          <w:szCs w:val="20"/>
          <w:lang w:val="en-GB"/>
        </w:rPr>
        <w:t xml:space="preserve">Any quotes that arrive after the deadline date can be </w:t>
      </w:r>
      <w:proofErr w:type="gramStart"/>
      <w:r w:rsidRPr="0086257B">
        <w:rPr>
          <w:rFonts w:ascii="Arial" w:hAnsi="Arial" w:cs="Arial"/>
          <w:color w:val="222222"/>
          <w:sz w:val="20"/>
          <w:szCs w:val="20"/>
          <w:lang w:val="en-GB"/>
        </w:rPr>
        <w:t>excluded;</w:t>
      </w:r>
      <w:proofErr w:type="gramEnd"/>
      <w:r w:rsidRPr="0086257B">
        <w:rPr>
          <w:rFonts w:ascii="Arial" w:hAnsi="Arial" w:cs="Arial"/>
          <w:color w:val="222222"/>
          <w:sz w:val="20"/>
          <w:szCs w:val="20"/>
          <w:lang w:val="en-GB"/>
        </w:rPr>
        <w:t xml:space="preserve"> </w:t>
      </w:r>
    </w:p>
    <w:p w14:paraId="51E8B95E" w14:textId="77777777" w:rsidR="00A752A9" w:rsidRPr="0086257B" w:rsidRDefault="00A752A9" w:rsidP="0086257B">
      <w:pPr>
        <w:widowControl w:val="0"/>
        <w:numPr>
          <w:ilvl w:val="0"/>
          <w:numId w:val="30"/>
        </w:numPr>
        <w:tabs>
          <w:tab w:val="left" w:pos="284"/>
        </w:tabs>
        <w:spacing w:after="0" w:line="240" w:lineRule="auto"/>
        <w:ind w:left="284" w:hanging="284"/>
        <w:jc w:val="both"/>
        <w:textAlignment w:val="top"/>
        <w:rPr>
          <w:rFonts w:ascii="Arial" w:hAnsi="Arial" w:cs="Arial"/>
          <w:sz w:val="20"/>
          <w:szCs w:val="20"/>
          <w:lang w:val="en-GB"/>
        </w:rPr>
      </w:pPr>
      <w:r w:rsidRPr="0086257B">
        <w:rPr>
          <w:rFonts w:ascii="Arial" w:hAnsi="Arial" w:cs="Arial"/>
          <w:color w:val="222222"/>
          <w:sz w:val="20"/>
          <w:szCs w:val="20"/>
          <w:lang w:val="en-GB"/>
        </w:rPr>
        <w:t xml:space="preserve">Any quote that exceeds the budget may be </w:t>
      </w:r>
      <w:proofErr w:type="gramStart"/>
      <w:r w:rsidRPr="0086257B">
        <w:rPr>
          <w:rFonts w:ascii="Arial" w:hAnsi="Arial" w:cs="Arial"/>
          <w:color w:val="222222"/>
          <w:sz w:val="20"/>
          <w:szCs w:val="20"/>
          <w:lang w:val="en-GB"/>
        </w:rPr>
        <w:t>excluded</w:t>
      </w:r>
      <w:proofErr w:type="gramEnd"/>
    </w:p>
    <w:p w14:paraId="7E451CFF" w14:textId="77777777" w:rsidR="001A7396" w:rsidRPr="0086257B" w:rsidRDefault="00A752A9" w:rsidP="001A7396">
      <w:pPr>
        <w:widowControl w:val="0"/>
        <w:numPr>
          <w:ilvl w:val="0"/>
          <w:numId w:val="30"/>
        </w:numPr>
        <w:tabs>
          <w:tab w:val="left" w:pos="284"/>
        </w:tabs>
        <w:spacing w:after="0" w:line="240" w:lineRule="auto"/>
        <w:ind w:left="284" w:hanging="284"/>
        <w:jc w:val="both"/>
        <w:textAlignment w:val="top"/>
        <w:rPr>
          <w:rFonts w:ascii="Arial" w:hAnsi="Arial" w:cs="Arial"/>
          <w:sz w:val="20"/>
          <w:szCs w:val="20"/>
          <w:lang w:val="en-GB"/>
        </w:rPr>
      </w:pPr>
      <w:r w:rsidRPr="0086257B">
        <w:rPr>
          <w:rFonts w:ascii="Arial" w:hAnsi="Arial" w:cs="Arial"/>
          <w:color w:val="222222"/>
          <w:sz w:val="20"/>
          <w:szCs w:val="20"/>
          <w:lang w:val="en"/>
        </w:rPr>
        <w:t xml:space="preserve">Any quote without proof of legal existence will be </w:t>
      </w:r>
      <w:proofErr w:type="gramStart"/>
      <w:r w:rsidRPr="0086257B">
        <w:rPr>
          <w:rFonts w:ascii="Arial" w:hAnsi="Arial" w:cs="Arial"/>
          <w:color w:val="222222"/>
          <w:sz w:val="20"/>
          <w:szCs w:val="20"/>
          <w:lang w:val="en"/>
        </w:rPr>
        <w:t>excluded</w:t>
      </w:r>
      <w:proofErr w:type="gramEnd"/>
    </w:p>
    <w:p w14:paraId="3020C799" w14:textId="77777777" w:rsidR="001A7396" w:rsidRPr="0086257B" w:rsidRDefault="00A752A9" w:rsidP="001A7396">
      <w:pPr>
        <w:widowControl w:val="0"/>
        <w:numPr>
          <w:ilvl w:val="0"/>
          <w:numId w:val="30"/>
        </w:numPr>
        <w:tabs>
          <w:tab w:val="left" w:pos="284"/>
        </w:tabs>
        <w:spacing w:after="0" w:line="240" w:lineRule="auto"/>
        <w:ind w:left="284" w:hanging="284"/>
        <w:jc w:val="both"/>
        <w:textAlignment w:val="top"/>
        <w:rPr>
          <w:rFonts w:ascii="Arial" w:hAnsi="Arial" w:cs="Arial"/>
          <w:sz w:val="20"/>
          <w:szCs w:val="20"/>
          <w:lang w:val="en-GB"/>
        </w:rPr>
      </w:pPr>
      <w:r w:rsidRPr="0086257B">
        <w:rPr>
          <w:rFonts w:ascii="Arial" w:hAnsi="Arial" w:cs="Arial"/>
          <w:color w:val="222222"/>
          <w:sz w:val="20"/>
          <w:szCs w:val="20"/>
          <w:lang w:val="en-GB"/>
        </w:rPr>
        <w:t>Any quote without signed</w:t>
      </w:r>
      <w:r w:rsidRPr="0086257B">
        <w:rPr>
          <w:rFonts w:ascii="Arial" w:hAnsi="Arial" w:cs="Arial"/>
          <w:sz w:val="20"/>
          <w:szCs w:val="20"/>
          <w:lang w:val="en-GB"/>
        </w:rPr>
        <w:t xml:space="preserve"> declaration of compliance with the ethical and professional conduct will be </w:t>
      </w:r>
      <w:proofErr w:type="gramStart"/>
      <w:r w:rsidRPr="0086257B">
        <w:rPr>
          <w:rFonts w:ascii="Arial" w:hAnsi="Arial" w:cs="Arial"/>
          <w:sz w:val="20"/>
          <w:szCs w:val="20"/>
          <w:lang w:val="en-GB"/>
        </w:rPr>
        <w:t>excluded</w:t>
      </w:r>
      <w:proofErr w:type="gramEnd"/>
    </w:p>
    <w:p w14:paraId="0B574C31"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1D1FBF72" w14:textId="3F229087" w:rsidR="007020C0" w:rsidRPr="0086257B" w:rsidRDefault="0107556B" w:rsidP="0086257B">
      <w:pPr>
        <w:pStyle w:val="Lijstalinea"/>
        <w:widowControl w:val="0"/>
        <w:numPr>
          <w:ilvl w:val="1"/>
          <w:numId w:val="33"/>
        </w:numPr>
        <w:spacing w:after="0" w:line="240" w:lineRule="auto"/>
        <w:textAlignment w:val="top"/>
        <w:rPr>
          <w:rFonts w:ascii="Arial" w:hAnsi="Arial" w:cs="Arial"/>
          <w:b/>
          <w:bCs/>
          <w:color w:val="222222"/>
          <w:sz w:val="20"/>
        </w:rPr>
      </w:pPr>
      <w:r w:rsidRPr="0086257B">
        <w:rPr>
          <w:rFonts w:ascii="Arial" w:hAnsi="Arial" w:cs="Arial"/>
          <w:b/>
          <w:bCs/>
          <w:color w:val="222222"/>
          <w:sz w:val="20"/>
          <w:lang w:val="en-GB"/>
        </w:rPr>
        <w:t>Award</w:t>
      </w:r>
    </w:p>
    <w:p w14:paraId="18315B29" w14:textId="2B2F6446" w:rsidR="002724AF" w:rsidRDefault="002724AF" w:rsidP="0086257B">
      <w:pPr>
        <w:widowControl w:val="0"/>
        <w:spacing w:after="0" w:line="240" w:lineRule="auto"/>
        <w:jc w:val="both"/>
        <w:rPr>
          <w:rFonts w:ascii="Arial" w:hAnsi="Arial" w:cs="Arial"/>
          <w:color w:val="222222"/>
          <w:sz w:val="20"/>
          <w:szCs w:val="20"/>
          <w:lang w:val="en-GB"/>
        </w:rPr>
      </w:pPr>
      <w:r w:rsidRPr="0086257B">
        <w:rPr>
          <w:rFonts w:ascii="Arial" w:hAnsi="Arial" w:cs="Arial"/>
          <w:color w:val="222222"/>
          <w:sz w:val="20"/>
          <w:szCs w:val="20"/>
          <w:lang w:val="en-GB"/>
        </w:rPr>
        <w:t xml:space="preserve">The </w:t>
      </w:r>
      <w:r>
        <w:rPr>
          <w:rFonts w:ascii="Arial" w:hAnsi="Arial" w:cs="Arial"/>
          <w:color w:val="222222"/>
          <w:sz w:val="20"/>
          <w:szCs w:val="20"/>
          <w:lang w:val="en-GB"/>
        </w:rPr>
        <w:t>contract is automatically awarded to the quote with the highest score out of the following point system</w:t>
      </w:r>
      <w:r w:rsidRPr="0086257B">
        <w:rPr>
          <w:rFonts w:ascii="Arial" w:hAnsi="Arial" w:cs="Arial"/>
          <w:color w:val="222222"/>
          <w:sz w:val="20"/>
          <w:szCs w:val="20"/>
          <w:lang w:val="en-GB"/>
        </w:rPr>
        <w:t>.</w:t>
      </w:r>
    </w:p>
    <w:p w14:paraId="598A2E1C" w14:textId="357BEE87" w:rsidR="49AED879" w:rsidRPr="0086257B" w:rsidRDefault="6E3FB77D" w:rsidP="002724AF">
      <w:pPr>
        <w:pStyle w:val="Lijstalinea"/>
        <w:widowControl w:val="0"/>
        <w:numPr>
          <w:ilvl w:val="0"/>
          <w:numId w:val="1"/>
        </w:numPr>
        <w:spacing w:after="0" w:line="240" w:lineRule="auto"/>
        <w:ind w:left="284" w:hanging="284"/>
        <w:rPr>
          <w:rFonts w:ascii="Arial" w:hAnsi="Arial" w:cs="Arial"/>
          <w:color w:val="222222"/>
          <w:sz w:val="20"/>
          <w:lang w:val="en-GB"/>
        </w:rPr>
      </w:pPr>
      <w:r w:rsidRPr="0086257B">
        <w:rPr>
          <w:rFonts w:ascii="Arial" w:hAnsi="Arial" w:cs="Arial"/>
          <w:color w:val="222222"/>
          <w:sz w:val="20"/>
          <w:lang w:val="en-GB"/>
        </w:rPr>
        <w:t>20 points</w:t>
      </w:r>
      <w:r w:rsidR="002724AF">
        <w:rPr>
          <w:rFonts w:ascii="Arial" w:hAnsi="Arial" w:cs="Arial"/>
          <w:color w:val="222222"/>
          <w:sz w:val="20"/>
          <w:lang w:val="en-GB"/>
        </w:rPr>
        <w:t xml:space="preserve">: </w:t>
      </w:r>
      <w:r w:rsidRPr="0086257B">
        <w:rPr>
          <w:rFonts w:ascii="Arial" w:hAnsi="Arial" w:cs="Arial"/>
          <w:color w:val="222222"/>
          <w:sz w:val="20"/>
          <w:lang w:val="en-GB"/>
        </w:rPr>
        <w:t xml:space="preserve">Level of understanding of Oxfam overall and specific </w:t>
      </w:r>
      <w:proofErr w:type="gramStart"/>
      <w:r w:rsidRPr="0086257B">
        <w:rPr>
          <w:rFonts w:ascii="Arial" w:hAnsi="Arial" w:cs="Arial"/>
          <w:color w:val="222222"/>
          <w:sz w:val="20"/>
          <w:lang w:val="en-GB"/>
        </w:rPr>
        <w:t>objectives;</w:t>
      </w:r>
      <w:proofErr w:type="gramEnd"/>
    </w:p>
    <w:p w14:paraId="39E0C6F3" w14:textId="7274F8AC" w:rsidR="59B82222" w:rsidRPr="0086257B" w:rsidRDefault="6E3FB77D" w:rsidP="002724AF">
      <w:pPr>
        <w:pStyle w:val="Lijstalinea"/>
        <w:widowControl w:val="0"/>
        <w:numPr>
          <w:ilvl w:val="0"/>
          <w:numId w:val="1"/>
        </w:numPr>
        <w:spacing w:after="0" w:line="240" w:lineRule="auto"/>
        <w:ind w:left="284" w:hanging="284"/>
        <w:rPr>
          <w:rFonts w:ascii="Arial" w:hAnsi="Arial" w:cs="Arial"/>
          <w:color w:val="222222"/>
          <w:sz w:val="20"/>
          <w:lang w:val="en-GB"/>
        </w:rPr>
      </w:pPr>
      <w:r w:rsidRPr="0086257B">
        <w:rPr>
          <w:rFonts w:ascii="Arial" w:hAnsi="Arial" w:cs="Arial"/>
          <w:color w:val="222222"/>
          <w:sz w:val="20"/>
          <w:lang w:val="en-GB"/>
        </w:rPr>
        <w:t>20 points</w:t>
      </w:r>
      <w:r w:rsidR="002724AF">
        <w:rPr>
          <w:rFonts w:ascii="Arial" w:hAnsi="Arial" w:cs="Arial"/>
          <w:color w:val="222222"/>
          <w:sz w:val="20"/>
          <w:lang w:val="en-GB"/>
        </w:rPr>
        <w:t xml:space="preserve">: </w:t>
      </w:r>
      <w:r w:rsidRPr="0086257B">
        <w:rPr>
          <w:rFonts w:ascii="Arial" w:hAnsi="Arial" w:cs="Arial"/>
          <w:color w:val="222222"/>
          <w:sz w:val="20"/>
          <w:lang w:val="en-GB"/>
        </w:rPr>
        <w:t xml:space="preserve">Relevance and clarity of the offer received, including the methodology to be </w:t>
      </w:r>
      <w:proofErr w:type="gramStart"/>
      <w:r w:rsidRPr="0086257B">
        <w:rPr>
          <w:rFonts w:ascii="Arial" w:hAnsi="Arial" w:cs="Arial"/>
          <w:color w:val="222222"/>
          <w:sz w:val="20"/>
          <w:lang w:val="en-GB"/>
        </w:rPr>
        <w:t>used</w:t>
      </w:r>
      <w:proofErr w:type="gramEnd"/>
    </w:p>
    <w:p w14:paraId="219E8583" w14:textId="22A70B45" w:rsidR="569BA1FB" w:rsidRPr="0086257B" w:rsidRDefault="6E3FB77D" w:rsidP="002724AF">
      <w:pPr>
        <w:pStyle w:val="Lijstalinea"/>
        <w:widowControl w:val="0"/>
        <w:numPr>
          <w:ilvl w:val="0"/>
          <w:numId w:val="1"/>
        </w:numPr>
        <w:spacing w:after="0" w:line="240" w:lineRule="auto"/>
        <w:ind w:left="284" w:hanging="284"/>
        <w:rPr>
          <w:rFonts w:ascii="Arial" w:hAnsi="Arial" w:cs="Arial"/>
          <w:color w:val="222222"/>
          <w:sz w:val="20"/>
          <w:lang w:val="en-GB"/>
        </w:rPr>
      </w:pPr>
      <w:r w:rsidRPr="0086257B">
        <w:rPr>
          <w:rFonts w:ascii="Arial" w:hAnsi="Arial" w:cs="Arial"/>
          <w:color w:val="222222"/>
          <w:sz w:val="20"/>
          <w:lang w:val="en-GB"/>
        </w:rPr>
        <w:t>20 points</w:t>
      </w:r>
      <w:r w:rsidR="002724AF">
        <w:rPr>
          <w:rFonts w:ascii="Arial" w:hAnsi="Arial" w:cs="Arial"/>
          <w:color w:val="222222"/>
          <w:sz w:val="20"/>
          <w:lang w:val="en-GB"/>
        </w:rPr>
        <w:t xml:space="preserve">: </w:t>
      </w:r>
      <w:r w:rsidRPr="0086257B">
        <w:rPr>
          <w:rFonts w:ascii="Arial" w:hAnsi="Arial" w:cs="Arial"/>
          <w:color w:val="222222"/>
          <w:sz w:val="20"/>
          <w:lang w:val="en-GB"/>
        </w:rPr>
        <w:t xml:space="preserve">Experience (thematic/Protection; geographic; multi-stakeholders evaluations) of the proposed evaluation </w:t>
      </w:r>
      <w:proofErr w:type="gramStart"/>
      <w:r w:rsidRPr="0086257B">
        <w:rPr>
          <w:rFonts w:ascii="Arial" w:hAnsi="Arial" w:cs="Arial"/>
          <w:color w:val="222222"/>
          <w:sz w:val="20"/>
          <w:lang w:val="en-GB"/>
        </w:rPr>
        <w:t>team;</w:t>
      </w:r>
      <w:proofErr w:type="gramEnd"/>
    </w:p>
    <w:p w14:paraId="0CB7F4D7" w14:textId="23A058E0" w:rsidR="569BA1FB" w:rsidRPr="0086257B" w:rsidRDefault="6E3FB77D" w:rsidP="002724AF">
      <w:pPr>
        <w:pStyle w:val="Lijstalinea"/>
        <w:widowControl w:val="0"/>
        <w:numPr>
          <w:ilvl w:val="0"/>
          <w:numId w:val="1"/>
        </w:numPr>
        <w:spacing w:after="0" w:line="240" w:lineRule="auto"/>
        <w:ind w:left="284" w:hanging="284"/>
        <w:rPr>
          <w:rFonts w:ascii="Arial" w:hAnsi="Arial" w:cs="Arial"/>
          <w:color w:val="222222"/>
          <w:sz w:val="20"/>
          <w:lang w:val="en-GB"/>
        </w:rPr>
      </w:pPr>
      <w:r w:rsidRPr="0086257B">
        <w:rPr>
          <w:rFonts w:ascii="Arial" w:hAnsi="Arial" w:cs="Arial"/>
          <w:color w:val="222222"/>
          <w:sz w:val="20"/>
          <w:lang w:val="en-GB"/>
        </w:rPr>
        <w:t>20 points</w:t>
      </w:r>
      <w:r w:rsidR="002724AF">
        <w:rPr>
          <w:rFonts w:ascii="Arial" w:hAnsi="Arial" w:cs="Arial"/>
          <w:color w:val="222222"/>
          <w:sz w:val="20"/>
          <w:lang w:val="en-GB"/>
        </w:rPr>
        <w:t xml:space="preserve">: </w:t>
      </w:r>
      <w:r w:rsidRPr="0086257B">
        <w:rPr>
          <w:rFonts w:ascii="Arial" w:hAnsi="Arial" w:cs="Arial"/>
          <w:color w:val="222222"/>
          <w:sz w:val="20"/>
          <w:lang w:val="en-GB"/>
        </w:rPr>
        <w:t xml:space="preserve">Quality and originality of the outputs proposed to be </w:t>
      </w:r>
      <w:proofErr w:type="gramStart"/>
      <w:r w:rsidRPr="0086257B">
        <w:rPr>
          <w:rFonts w:ascii="Arial" w:hAnsi="Arial" w:cs="Arial"/>
          <w:color w:val="222222"/>
          <w:sz w:val="20"/>
          <w:lang w:val="en-GB"/>
        </w:rPr>
        <w:t>delivered;</w:t>
      </w:r>
      <w:proofErr w:type="gramEnd"/>
      <w:r w:rsidRPr="0086257B">
        <w:rPr>
          <w:rFonts w:ascii="Arial" w:hAnsi="Arial" w:cs="Arial"/>
          <w:color w:val="222222"/>
          <w:sz w:val="20"/>
          <w:lang w:val="en-GB"/>
        </w:rPr>
        <w:t xml:space="preserve"> </w:t>
      </w:r>
    </w:p>
    <w:p w14:paraId="17FEF5CE" w14:textId="0FD70E65" w:rsidR="31C5822F" w:rsidRPr="0086257B" w:rsidRDefault="6E3FB77D" w:rsidP="002724AF">
      <w:pPr>
        <w:pStyle w:val="Lijstalinea"/>
        <w:widowControl w:val="0"/>
        <w:numPr>
          <w:ilvl w:val="0"/>
          <w:numId w:val="1"/>
        </w:numPr>
        <w:spacing w:after="0" w:line="240" w:lineRule="auto"/>
        <w:ind w:left="284" w:hanging="284"/>
        <w:rPr>
          <w:rFonts w:ascii="Arial" w:hAnsi="Arial" w:cs="Arial"/>
          <w:color w:val="222222"/>
          <w:sz w:val="20"/>
          <w:lang w:val="en-GB"/>
        </w:rPr>
      </w:pPr>
      <w:r w:rsidRPr="0086257B">
        <w:rPr>
          <w:rFonts w:ascii="Arial" w:hAnsi="Arial" w:cs="Arial"/>
          <w:color w:val="222222"/>
          <w:sz w:val="20"/>
          <w:lang w:val="en-GB"/>
        </w:rPr>
        <w:t>20 points</w:t>
      </w:r>
      <w:r w:rsidR="002724AF">
        <w:rPr>
          <w:rFonts w:ascii="Arial" w:hAnsi="Arial" w:cs="Arial"/>
          <w:color w:val="222222"/>
          <w:sz w:val="20"/>
          <w:lang w:val="en-GB"/>
        </w:rPr>
        <w:t>: P</w:t>
      </w:r>
      <w:r w:rsidRPr="0086257B">
        <w:rPr>
          <w:rFonts w:ascii="Arial" w:hAnsi="Arial" w:cs="Arial"/>
          <w:color w:val="222222"/>
          <w:sz w:val="20"/>
          <w:lang w:val="en-GB"/>
        </w:rPr>
        <w:t>rice of the quote</w:t>
      </w:r>
      <w:r w:rsidR="002724AF">
        <w:rPr>
          <w:rFonts w:ascii="Arial" w:hAnsi="Arial" w:cs="Arial"/>
          <w:color w:val="222222"/>
          <w:sz w:val="20"/>
          <w:lang w:val="en-GB"/>
        </w:rPr>
        <w:t xml:space="preserve">. The lowest price gets 20 points, the others pro </w:t>
      </w:r>
      <w:proofErr w:type="spellStart"/>
      <w:r w:rsidR="002724AF">
        <w:rPr>
          <w:rFonts w:ascii="Arial" w:hAnsi="Arial" w:cs="Arial"/>
          <w:color w:val="222222"/>
          <w:sz w:val="20"/>
          <w:lang w:val="en-GB"/>
        </w:rPr>
        <w:t>rato</w:t>
      </w:r>
      <w:proofErr w:type="spellEnd"/>
      <w:r w:rsidRPr="0086257B">
        <w:rPr>
          <w:rFonts w:ascii="Arial" w:hAnsi="Arial" w:cs="Arial"/>
          <w:color w:val="222222"/>
          <w:sz w:val="20"/>
          <w:lang w:val="en-GB"/>
        </w:rPr>
        <w:t>.</w:t>
      </w:r>
    </w:p>
    <w:p w14:paraId="2658ECDF"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3C83FB4E" w14:textId="595B9F70" w:rsidR="00A752A9" w:rsidRPr="0086257B" w:rsidRDefault="0107556B" w:rsidP="0086257B">
      <w:pPr>
        <w:pStyle w:val="Lijstalinea"/>
        <w:widowControl w:val="0"/>
        <w:numPr>
          <w:ilvl w:val="1"/>
          <w:numId w:val="33"/>
        </w:numPr>
        <w:spacing w:after="0" w:line="240" w:lineRule="auto"/>
        <w:textAlignment w:val="top"/>
        <w:rPr>
          <w:rFonts w:ascii="Arial" w:hAnsi="Arial" w:cs="Arial"/>
          <w:b/>
          <w:bCs/>
          <w:color w:val="222222"/>
          <w:sz w:val="20"/>
          <w:lang w:val="en-GB"/>
        </w:rPr>
      </w:pPr>
      <w:r w:rsidRPr="0086257B">
        <w:rPr>
          <w:rFonts w:ascii="Arial" w:hAnsi="Arial" w:cs="Arial"/>
          <w:b/>
          <w:bCs/>
          <w:color w:val="222222"/>
          <w:sz w:val="20"/>
          <w:lang w:val="en-GB"/>
        </w:rPr>
        <w:t>No obligation to award</w:t>
      </w:r>
    </w:p>
    <w:p w14:paraId="2E4CC670" w14:textId="61F14E9F" w:rsidR="00A752A9" w:rsidRPr="0086257B" w:rsidRDefault="0107556B" w:rsidP="0086257B">
      <w:pPr>
        <w:widowControl w:val="0"/>
        <w:spacing w:after="0" w:line="240" w:lineRule="auto"/>
        <w:jc w:val="both"/>
        <w:textAlignment w:val="top"/>
        <w:rPr>
          <w:rFonts w:ascii="Arial" w:hAnsi="Arial" w:cs="Arial"/>
          <w:color w:val="222222"/>
          <w:sz w:val="20"/>
          <w:szCs w:val="20"/>
          <w:lang w:val="en-GB"/>
        </w:rPr>
      </w:pPr>
      <w:r w:rsidRPr="0086257B">
        <w:rPr>
          <w:rFonts w:ascii="Arial" w:hAnsi="Arial" w:cs="Arial"/>
          <w:color w:val="222222"/>
          <w:sz w:val="20"/>
          <w:szCs w:val="20"/>
          <w:lang w:val="en-GB"/>
        </w:rPr>
        <w:t xml:space="preserve">Please note that </w:t>
      </w:r>
      <w:r w:rsidR="0086257B">
        <w:rPr>
          <w:rFonts w:ascii="Arial" w:hAnsi="Arial" w:cs="Arial"/>
          <w:color w:val="222222"/>
          <w:sz w:val="20"/>
          <w:szCs w:val="20"/>
          <w:lang w:val="en-GB"/>
        </w:rPr>
        <w:t>Oxfam</w:t>
      </w:r>
      <w:r w:rsidRPr="0086257B">
        <w:rPr>
          <w:rFonts w:ascii="Arial" w:hAnsi="Arial" w:cs="Arial"/>
          <w:color w:val="222222"/>
          <w:sz w:val="20"/>
          <w:szCs w:val="20"/>
          <w:lang w:val="en-GB"/>
        </w:rPr>
        <w:t xml:space="preserve"> is not bound to select any of the proposals submitted.</w:t>
      </w:r>
    </w:p>
    <w:p w14:paraId="52658E21"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1D0A60DB" w14:textId="0B02A0B6" w:rsidR="00A752A9" w:rsidRPr="0086257B" w:rsidRDefault="0107556B" w:rsidP="0086257B">
      <w:pPr>
        <w:pStyle w:val="Lijstalinea"/>
        <w:widowControl w:val="0"/>
        <w:numPr>
          <w:ilvl w:val="1"/>
          <w:numId w:val="33"/>
        </w:numPr>
        <w:spacing w:after="0" w:line="240" w:lineRule="auto"/>
        <w:textAlignment w:val="top"/>
        <w:rPr>
          <w:rFonts w:ascii="Arial" w:hAnsi="Arial" w:cs="Arial"/>
          <w:b/>
          <w:bCs/>
          <w:color w:val="222222"/>
          <w:sz w:val="20"/>
          <w:lang w:val="en-GB"/>
        </w:rPr>
      </w:pPr>
      <w:r w:rsidRPr="0086257B">
        <w:rPr>
          <w:rFonts w:ascii="Arial" w:hAnsi="Arial" w:cs="Arial"/>
          <w:b/>
          <w:bCs/>
          <w:color w:val="222222"/>
          <w:sz w:val="20"/>
          <w:lang w:val="en-GB"/>
        </w:rPr>
        <w:t>Communication of award and signing of contract</w:t>
      </w:r>
    </w:p>
    <w:p w14:paraId="3232755F" w14:textId="77777777" w:rsidR="00A752A9" w:rsidRPr="0086257B" w:rsidRDefault="0107556B" w:rsidP="0086257B">
      <w:pPr>
        <w:widowControl w:val="0"/>
        <w:spacing w:after="0" w:line="240" w:lineRule="auto"/>
        <w:jc w:val="both"/>
        <w:textAlignment w:val="top"/>
        <w:rPr>
          <w:rFonts w:ascii="Arial" w:hAnsi="Arial" w:cs="Arial"/>
          <w:color w:val="222222"/>
          <w:sz w:val="20"/>
          <w:szCs w:val="20"/>
          <w:lang w:val="en-GB"/>
        </w:rPr>
      </w:pPr>
      <w:r w:rsidRPr="0086257B">
        <w:rPr>
          <w:rFonts w:ascii="Arial" w:hAnsi="Arial" w:cs="Arial"/>
          <w:color w:val="222222"/>
          <w:sz w:val="20"/>
          <w:szCs w:val="20"/>
          <w:lang w:val="en-GB"/>
        </w:rPr>
        <w:t>The unsuccessful bidder will receive a no award notification, which will contain the reasons for the non-selection. The successful bidder will receive a notification of award. This notification shall be accompanied by the contract.</w:t>
      </w:r>
    </w:p>
    <w:p w14:paraId="54CD7FBF"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6AAAB21A" w14:textId="5DF3A573" w:rsidR="00A752A9" w:rsidRPr="0086257B" w:rsidRDefault="0107556B" w:rsidP="0086257B">
      <w:pPr>
        <w:widowControl w:val="0"/>
        <w:spacing w:after="0" w:line="240" w:lineRule="auto"/>
        <w:jc w:val="both"/>
        <w:textAlignment w:val="top"/>
        <w:rPr>
          <w:rFonts w:ascii="Arial" w:hAnsi="Arial" w:cs="Arial"/>
          <w:color w:val="222222"/>
          <w:sz w:val="20"/>
          <w:szCs w:val="20"/>
          <w:lang w:val="en-GB"/>
        </w:rPr>
      </w:pPr>
      <w:r w:rsidRPr="0086257B">
        <w:rPr>
          <w:rFonts w:ascii="Arial" w:hAnsi="Arial" w:cs="Arial"/>
          <w:color w:val="222222"/>
          <w:sz w:val="20"/>
          <w:szCs w:val="20"/>
          <w:lang w:val="en-GB"/>
        </w:rPr>
        <w:t xml:space="preserve">If the successful bidder makes changes to the contract without the prior consent of Oxfam, Oxfam will not </w:t>
      </w:r>
      <w:proofErr w:type="gramStart"/>
      <w:r w:rsidRPr="0086257B">
        <w:rPr>
          <w:rFonts w:ascii="Arial" w:hAnsi="Arial" w:cs="Arial"/>
          <w:color w:val="222222"/>
          <w:sz w:val="20"/>
          <w:szCs w:val="20"/>
          <w:lang w:val="en-GB"/>
        </w:rPr>
        <w:t>sign</w:t>
      </w:r>
      <w:proofErr w:type="gramEnd"/>
      <w:r w:rsidRPr="0086257B">
        <w:rPr>
          <w:rFonts w:ascii="Arial" w:hAnsi="Arial" w:cs="Arial"/>
          <w:color w:val="222222"/>
          <w:sz w:val="20"/>
          <w:szCs w:val="20"/>
          <w:lang w:val="en-GB"/>
        </w:rPr>
        <w:t xml:space="preserve"> and the contract may then be awarded to the candidate in second place or Oxfam can decide not to proceed to a purchase.</w:t>
      </w:r>
    </w:p>
    <w:p w14:paraId="317F88FB" w14:textId="77777777" w:rsidR="00A752A9" w:rsidRPr="0086257B" w:rsidRDefault="00A752A9" w:rsidP="0086257B">
      <w:pPr>
        <w:widowControl w:val="0"/>
        <w:tabs>
          <w:tab w:val="left" w:pos="-90"/>
          <w:tab w:val="left" w:pos="1134"/>
        </w:tabs>
        <w:spacing w:after="0" w:line="240" w:lineRule="auto"/>
        <w:jc w:val="both"/>
        <w:rPr>
          <w:rFonts w:ascii="Arial" w:hAnsi="Arial" w:cs="Arial"/>
          <w:sz w:val="20"/>
          <w:szCs w:val="20"/>
          <w:lang w:val="en-GB"/>
        </w:rPr>
      </w:pPr>
    </w:p>
    <w:p w14:paraId="7AA8550A" w14:textId="2D21C3B7" w:rsidR="00A752A9" w:rsidRPr="0086257B" w:rsidRDefault="0107556B" w:rsidP="0086257B">
      <w:pPr>
        <w:widowControl w:val="0"/>
        <w:spacing w:after="0" w:line="240" w:lineRule="auto"/>
        <w:jc w:val="both"/>
        <w:textAlignment w:val="top"/>
        <w:rPr>
          <w:rFonts w:ascii="Arial" w:hAnsi="Arial" w:cs="Arial"/>
          <w:sz w:val="20"/>
          <w:szCs w:val="20"/>
          <w:lang w:val="en-US" w:eastAsia="fr-FR"/>
        </w:rPr>
      </w:pPr>
      <w:r w:rsidRPr="0086257B">
        <w:rPr>
          <w:rFonts w:ascii="Arial" w:hAnsi="Arial" w:cs="Arial"/>
          <w:color w:val="222222"/>
          <w:sz w:val="20"/>
          <w:szCs w:val="20"/>
          <w:lang w:val="en-GB"/>
        </w:rPr>
        <w:t xml:space="preserve">The contract will enter into force after signature by the supplier and </w:t>
      </w:r>
      <w:r w:rsidR="0086257B">
        <w:rPr>
          <w:rFonts w:ascii="Arial" w:hAnsi="Arial" w:cs="Arial"/>
          <w:color w:val="222222"/>
          <w:sz w:val="20"/>
          <w:szCs w:val="20"/>
          <w:lang w:val="en-GB"/>
        </w:rPr>
        <w:t>Oxfam</w:t>
      </w:r>
      <w:r w:rsidRPr="0086257B">
        <w:rPr>
          <w:rFonts w:ascii="Arial" w:hAnsi="Arial" w:cs="Arial"/>
          <w:color w:val="222222"/>
          <w:sz w:val="20"/>
          <w:szCs w:val="20"/>
          <w:lang w:val="en-GB"/>
        </w:rPr>
        <w:t>, copy received by e-mail being proof.</w:t>
      </w:r>
    </w:p>
    <w:sectPr w:rsidR="00A752A9" w:rsidRPr="0086257B" w:rsidSect="00B033AF">
      <w:footerReference w:type="default" r:id="rId20"/>
      <w:pgSz w:w="11906" w:h="16838" w:code="9"/>
      <w:pgMar w:top="1134" w:right="1134" w:bottom="1134" w:left="1134" w:header="284"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ita Saade" w:date="2023-09-06T15:49:00Z" w:initials="RS">
    <w:p w14:paraId="1810EB7B" w14:textId="11FEDDF3" w:rsidR="5F3BA83E" w:rsidRDefault="5F3BA83E">
      <w:pPr>
        <w:pStyle w:val="Tekstopmerking"/>
      </w:pPr>
      <w:r>
        <w:t>I think it would be interesting and useful to divide external and internal factors that have affected program implementation and outcomes</w:t>
      </w:r>
      <w:r>
        <w:rPr>
          <w:rStyle w:val="Verwijzingopmerking"/>
        </w:rPr>
        <w:annotationRef/>
      </w: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10EB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971551" w16cex:dateUtc="2023-09-06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0EB7B" w16cid:durableId="709715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032C" w14:textId="77777777" w:rsidR="00A07AFB" w:rsidRDefault="00A07AFB" w:rsidP="00B0481B">
      <w:pPr>
        <w:spacing w:after="0" w:line="240" w:lineRule="auto"/>
      </w:pPr>
      <w:r>
        <w:separator/>
      </w:r>
    </w:p>
  </w:endnote>
  <w:endnote w:type="continuationSeparator" w:id="0">
    <w:p w14:paraId="12D24215" w14:textId="77777777" w:rsidR="00A07AFB" w:rsidRDefault="00A07AFB" w:rsidP="00B0481B">
      <w:pPr>
        <w:spacing w:after="0" w:line="240" w:lineRule="auto"/>
      </w:pPr>
      <w:r>
        <w:continuationSeparator/>
      </w:r>
    </w:p>
  </w:endnote>
  <w:endnote w:type="continuationNotice" w:id="1">
    <w:p w14:paraId="0CC9A29A" w14:textId="77777777" w:rsidR="00A07AFB" w:rsidRDefault="00A07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369192"/>
      <w:docPartObj>
        <w:docPartGallery w:val="Page Numbers (Bottom of Page)"/>
        <w:docPartUnique/>
      </w:docPartObj>
    </w:sdtPr>
    <w:sdtContent>
      <w:p w14:paraId="3ED330BC" w14:textId="77777777" w:rsidR="00002EFB" w:rsidRDefault="00002EFB">
        <w:pPr>
          <w:pStyle w:val="Voettekst"/>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9FEE" w14:textId="77777777" w:rsidR="00A07AFB" w:rsidRDefault="00A07AFB" w:rsidP="00B0481B">
      <w:pPr>
        <w:spacing w:after="0" w:line="240" w:lineRule="auto"/>
      </w:pPr>
      <w:r>
        <w:separator/>
      </w:r>
    </w:p>
  </w:footnote>
  <w:footnote w:type="continuationSeparator" w:id="0">
    <w:p w14:paraId="307EA0F5" w14:textId="77777777" w:rsidR="00A07AFB" w:rsidRDefault="00A07AFB" w:rsidP="00B0481B">
      <w:pPr>
        <w:spacing w:after="0" w:line="240" w:lineRule="auto"/>
      </w:pPr>
      <w:r>
        <w:continuationSeparator/>
      </w:r>
    </w:p>
  </w:footnote>
  <w:footnote w:type="continuationNotice" w:id="1">
    <w:p w14:paraId="42DB9107" w14:textId="77777777" w:rsidR="00A07AFB" w:rsidRDefault="00A07A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53D"/>
    <w:multiLevelType w:val="hybridMultilevel"/>
    <w:tmpl w:val="F18E60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085C12"/>
    <w:multiLevelType w:val="hybridMultilevel"/>
    <w:tmpl w:val="812AAE0A"/>
    <w:lvl w:ilvl="0" w:tplc="3FFC0FF4">
      <w:start w:val="1"/>
      <w:numFmt w:val="decimal"/>
      <w:lvlText w:val="%1."/>
      <w:lvlJc w:val="left"/>
      <w:pPr>
        <w:ind w:left="720" w:hanging="360"/>
      </w:pPr>
      <w:rPr>
        <w:rFonts w:hint="default"/>
        <w:i w:val="0"/>
        <w:sz w:val="24"/>
        <w:szCs w:val="24"/>
      </w:rPr>
    </w:lvl>
    <w:lvl w:ilvl="1" w:tplc="080C0019">
      <w:start w:val="1"/>
      <w:numFmt w:val="lowerLetter"/>
      <w:lvlText w:val="%2."/>
      <w:lvlJc w:val="left"/>
      <w:pPr>
        <w:ind w:left="1440" w:hanging="360"/>
      </w:pPr>
    </w:lvl>
    <w:lvl w:ilvl="2" w:tplc="2F067FAA">
      <w:numFmt w:val="bullet"/>
      <w:lvlText w:val="-"/>
      <w:lvlJc w:val="left"/>
      <w:pPr>
        <w:ind w:left="2685" w:hanging="705"/>
      </w:pPr>
      <w:rPr>
        <w:rFonts w:ascii="Arial" w:eastAsiaTheme="minorHAnsi" w:hAnsi="Arial" w:cs="Arial"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AB35BD"/>
    <w:multiLevelType w:val="multilevel"/>
    <w:tmpl w:val="0CAB35BD"/>
    <w:lvl w:ilvl="0">
      <w:start w:val="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4F7"/>
    <w:multiLevelType w:val="multilevel"/>
    <w:tmpl w:val="306289E0"/>
    <w:lvl w:ilvl="0">
      <w:start w:val="1"/>
      <w:numFmt w:val="decimal"/>
      <w:pStyle w:val="Kop2"/>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B245F39"/>
    <w:multiLevelType w:val="multilevel"/>
    <w:tmpl w:val="1B245F39"/>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06AC9"/>
    <w:multiLevelType w:val="singleLevel"/>
    <w:tmpl w:val="1BF06AC9"/>
    <w:lvl w:ilvl="0">
      <w:start w:val="1"/>
      <w:numFmt w:val="lowerRoman"/>
      <w:lvlText w:val="(%1)"/>
      <w:lvlJc w:val="left"/>
      <w:pPr>
        <w:tabs>
          <w:tab w:val="num" w:pos="720"/>
        </w:tabs>
        <w:ind w:left="720" w:hanging="720"/>
      </w:pPr>
    </w:lvl>
  </w:abstractNum>
  <w:abstractNum w:abstractNumId="6" w15:restartNumberingAfterBreak="0">
    <w:nsid w:val="1C536201"/>
    <w:multiLevelType w:val="hybridMultilevel"/>
    <w:tmpl w:val="2DB4B536"/>
    <w:lvl w:ilvl="0" w:tplc="3DCACF1A">
      <w:start w:val="1"/>
      <w:numFmt w:val="decimal"/>
      <w:lvlText w:val="%1."/>
      <w:lvlJc w:val="left"/>
      <w:pPr>
        <w:ind w:left="720" w:hanging="360"/>
      </w:pPr>
    </w:lvl>
    <w:lvl w:ilvl="1" w:tplc="A496ADE8">
      <w:start w:val="1"/>
      <w:numFmt w:val="bullet"/>
      <w:lvlText w:val=""/>
      <w:lvlJc w:val="left"/>
      <w:pPr>
        <w:ind w:left="1440" w:hanging="360"/>
      </w:pPr>
      <w:rPr>
        <w:rFonts w:ascii="Symbol" w:hAnsi="Symbol" w:hint="default"/>
      </w:rPr>
    </w:lvl>
    <w:lvl w:ilvl="2" w:tplc="451A4A4C" w:tentative="1">
      <w:start w:val="1"/>
      <w:numFmt w:val="lowerRoman"/>
      <w:lvlText w:val="%3."/>
      <w:lvlJc w:val="right"/>
      <w:pPr>
        <w:ind w:left="2160" w:hanging="180"/>
      </w:pPr>
    </w:lvl>
    <w:lvl w:ilvl="3" w:tplc="B3C4FD16" w:tentative="1">
      <w:start w:val="1"/>
      <w:numFmt w:val="decimal"/>
      <w:lvlText w:val="%4."/>
      <w:lvlJc w:val="left"/>
      <w:pPr>
        <w:ind w:left="2880" w:hanging="360"/>
      </w:pPr>
    </w:lvl>
    <w:lvl w:ilvl="4" w:tplc="E18EB2F8" w:tentative="1">
      <w:start w:val="1"/>
      <w:numFmt w:val="lowerLetter"/>
      <w:lvlText w:val="%5."/>
      <w:lvlJc w:val="left"/>
      <w:pPr>
        <w:ind w:left="3600" w:hanging="360"/>
      </w:pPr>
    </w:lvl>
    <w:lvl w:ilvl="5" w:tplc="7E6C576C" w:tentative="1">
      <w:start w:val="1"/>
      <w:numFmt w:val="lowerRoman"/>
      <w:lvlText w:val="%6."/>
      <w:lvlJc w:val="right"/>
      <w:pPr>
        <w:ind w:left="4320" w:hanging="180"/>
      </w:pPr>
    </w:lvl>
    <w:lvl w:ilvl="6" w:tplc="25D4C0B8" w:tentative="1">
      <w:start w:val="1"/>
      <w:numFmt w:val="decimal"/>
      <w:lvlText w:val="%7."/>
      <w:lvlJc w:val="left"/>
      <w:pPr>
        <w:ind w:left="5040" w:hanging="360"/>
      </w:pPr>
    </w:lvl>
    <w:lvl w:ilvl="7" w:tplc="CE9CC27E" w:tentative="1">
      <w:start w:val="1"/>
      <w:numFmt w:val="lowerLetter"/>
      <w:lvlText w:val="%8."/>
      <w:lvlJc w:val="left"/>
      <w:pPr>
        <w:ind w:left="5760" w:hanging="360"/>
      </w:pPr>
    </w:lvl>
    <w:lvl w:ilvl="8" w:tplc="DD62752C" w:tentative="1">
      <w:start w:val="1"/>
      <w:numFmt w:val="lowerRoman"/>
      <w:lvlText w:val="%9."/>
      <w:lvlJc w:val="right"/>
      <w:pPr>
        <w:ind w:left="6480" w:hanging="180"/>
      </w:pPr>
    </w:lvl>
  </w:abstractNum>
  <w:abstractNum w:abstractNumId="7" w15:restartNumberingAfterBreak="0">
    <w:nsid w:val="1FCE4E31"/>
    <w:multiLevelType w:val="hybridMultilevel"/>
    <w:tmpl w:val="C1F45F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B66F42"/>
    <w:multiLevelType w:val="hybridMultilevel"/>
    <w:tmpl w:val="A740C47C"/>
    <w:lvl w:ilvl="0" w:tplc="75E6845A">
      <w:start w:val="1"/>
      <w:numFmt w:val="decimal"/>
      <w:lvlText w:val="%1."/>
      <w:lvlJc w:val="left"/>
      <w:pPr>
        <w:ind w:left="720" w:hanging="360"/>
      </w:pPr>
      <w:rPr>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77748F3"/>
    <w:multiLevelType w:val="hybridMultilevel"/>
    <w:tmpl w:val="38989CAA"/>
    <w:lvl w:ilvl="0" w:tplc="59F8149E">
      <w:numFmt w:val="decimal"/>
      <w:lvlText w:val="%1"/>
      <w:lvlJc w:val="left"/>
      <w:pPr>
        <w:ind w:left="720" w:hanging="360"/>
      </w:pPr>
      <w:rPr>
        <w:rFonts w:hint="default"/>
      </w:rPr>
    </w:lvl>
    <w:lvl w:ilvl="1" w:tplc="08090019">
      <w:start w:val="1"/>
      <w:numFmt w:val="lowerLetter"/>
      <w:lvlText w:val="%2."/>
      <w:lvlJc w:val="left"/>
      <w:pPr>
        <w:ind w:left="1440" w:hanging="360"/>
      </w:pPr>
    </w:lvl>
    <w:lvl w:ilvl="2" w:tplc="B07AB500">
      <w:start w:val="1"/>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84E47"/>
    <w:multiLevelType w:val="multilevel"/>
    <w:tmpl w:val="2A884E47"/>
    <w:lvl w:ilvl="0">
      <w:start w:val="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C6EB1"/>
    <w:multiLevelType w:val="multilevel"/>
    <w:tmpl w:val="F4D650FE"/>
    <w:lvl w:ilvl="0">
      <w:start w:val="1"/>
      <w:numFmt w:val="decimal"/>
      <w:pStyle w:val="StyleHeading1"/>
      <w:lvlText w:val="%1."/>
      <w:lvlJc w:val="left"/>
      <w:pPr>
        <w:tabs>
          <w:tab w:val="num" w:pos="1440"/>
        </w:tabs>
        <w:ind w:left="1440" w:hanging="360"/>
      </w:pPr>
      <w:rPr>
        <w:rFonts w:hint="default"/>
      </w:rPr>
    </w:lvl>
    <w:lvl w:ilvl="1">
      <w:start w:val="1"/>
      <w:numFmt w:val="none"/>
      <w:pStyle w:val="StyleHeading2"/>
      <w:lvlText w:val="1.1."/>
      <w:lvlJc w:val="left"/>
      <w:pPr>
        <w:tabs>
          <w:tab w:val="num" w:pos="2232"/>
        </w:tabs>
        <w:ind w:left="2232" w:hanging="432"/>
      </w:pPr>
      <w:rPr>
        <w:rFonts w:hint="default"/>
      </w:rPr>
    </w:lvl>
    <w:lvl w:ilvl="2">
      <w:start w:val="1"/>
      <w:numFmt w:val="decimal"/>
      <w:pStyle w:val="Style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lang w:val="fr-B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160827"/>
    <w:multiLevelType w:val="hybridMultilevel"/>
    <w:tmpl w:val="FB6C05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D747095"/>
    <w:multiLevelType w:val="multilevel"/>
    <w:tmpl w:val="B2CE22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FA76281"/>
    <w:multiLevelType w:val="hybridMultilevel"/>
    <w:tmpl w:val="66786A8C"/>
    <w:lvl w:ilvl="0" w:tplc="E934F72C">
      <w:start w:val="1"/>
      <w:numFmt w:val="upperLetter"/>
      <w:lvlText w:val="%1)"/>
      <w:lvlJc w:val="left"/>
      <w:pPr>
        <w:ind w:left="720" w:hanging="360"/>
      </w:pPr>
    </w:lvl>
    <w:lvl w:ilvl="1" w:tplc="02001C46">
      <w:start w:val="1"/>
      <w:numFmt w:val="lowerLetter"/>
      <w:lvlText w:val="%2."/>
      <w:lvlJc w:val="left"/>
      <w:pPr>
        <w:ind w:left="1440" w:hanging="360"/>
      </w:pPr>
    </w:lvl>
    <w:lvl w:ilvl="2" w:tplc="FD706754">
      <w:start w:val="1"/>
      <w:numFmt w:val="lowerRoman"/>
      <w:lvlText w:val="%3."/>
      <w:lvlJc w:val="right"/>
      <w:pPr>
        <w:ind w:left="2160" w:hanging="180"/>
      </w:pPr>
    </w:lvl>
    <w:lvl w:ilvl="3" w:tplc="75442E08">
      <w:start w:val="1"/>
      <w:numFmt w:val="decimal"/>
      <w:lvlText w:val="%4."/>
      <w:lvlJc w:val="left"/>
      <w:pPr>
        <w:ind w:left="2880" w:hanging="360"/>
      </w:pPr>
    </w:lvl>
    <w:lvl w:ilvl="4" w:tplc="41D61D08">
      <w:start w:val="1"/>
      <w:numFmt w:val="lowerLetter"/>
      <w:lvlText w:val="%5."/>
      <w:lvlJc w:val="left"/>
      <w:pPr>
        <w:ind w:left="3600" w:hanging="360"/>
      </w:pPr>
    </w:lvl>
    <w:lvl w:ilvl="5" w:tplc="341EB718">
      <w:start w:val="1"/>
      <w:numFmt w:val="lowerRoman"/>
      <w:lvlText w:val="%6."/>
      <w:lvlJc w:val="right"/>
      <w:pPr>
        <w:ind w:left="4320" w:hanging="180"/>
      </w:pPr>
    </w:lvl>
    <w:lvl w:ilvl="6" w:tplc="AE94F4F0">
      <w:start w:val="1"/>
      <w:numFmt w:val="decimal"/>
      <w:lvlText w:val="%7."/>
      <w:lvlJc w:val="left"/>
      <w:pPr>
        <w:ind w:left="5040" w:hanging="360"/>
      </w:pPr>
    </w:lvl>
    <w:lvl w:ilvl="7" w:tplc="633EA010">
      <w:start w:val="1"/>
      <w:numFmt w:val="lowerLetter"/>
      <w:lvlText w:val="%8."/>
      <w:lvlJc w:val="left"/>
      <w:pPr>
        <w:ind w:left="5760" w:hanging="360"/>
      </w:pPr>
    </w:lvl>
    <w:lvl w:ilvl="8" w:tplc="01A676A8">
      <w:start w:val="1"/>
      <w:numFmt w:val="lowerRoman"/>
      <w:lvlText w:val="%9."/>
      <w:lvlJc w:val="right"/>
      <w:pPr>
        <w:ind w:left="6480" w:hanging="180"/>
      </w:pPr>
    </w:lvl>
  </w:abstractNum>
  <w:abstractNum w:abstractNumId="15" w15:restartNumberingAfterBreak="0">
    <w:nsid w:val="313E6514"/>
    <w:multiLevelType w:val="multilevel"/>
    <w:tmpl w:val="E652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06211"/>
    <w:multiLevelType w:val="hybridMultilevel"/>
    <w:tmpl w:val="DB0E44D0"/>
    <w:lvl w:ilvl="0" w:tplc="080C0001">
      <w:start w:val="1"/>
      <w:numFmt w:val="bullet"/>
      <w:lvlText w:val=""/>
      <w:lvlJc w:val="left"/>
      <w:pPr>
        <w:ind w:left="720" w:hanging="360"/>
      </w:pPr>
      <w:rPr>
        <w:rFonts w:ascii="Symbol" w:hAnsi="Symbol" w:hint="default"/>
        <w:i w:val="0"/>
        <w:sz w:val="24"/>
        <w:szCs w:val="24"/>
      </w:rPr>
    </w:lvl>
    <w:lvl w:ilvl="1" w:tplc="080C0019">
      <w:start w:val="1"/>
      <w:numFmt w:val="lowerLetter"/>
      <w:lvlText w:val="%2."/>
      <w:lvlJc w:val="left"/>
      <w:pPr>
        <w:ind w:left="1440" w:hanging="360"/>
      </w:pPr>
    </w:lvl>
    <w:lvl w:ilvl="2" w:tplc="080C0001">
      <w:start w:val="1"/>
      <w:numFmt w:val="bullet"/>
      <w:lvlText w:val=""/>
      <w:lvlJc w:val="left"/>
      <w:pPr>
        <w:ind w:left="2685" w:hanging="705"/>
      </w:pPr>
      <w:rPr>
        <w:rFonts w:ascii="Symbol" w:hAnsi="Symbol"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69356DD"/>
    <w:multiLevelType w:val="hybridMultilevel"/>
    <w:tmpl w:val="65B8C88C"/>
    <w:lvl w:ilvl="0" w:tplc="3FFC0FF4">
      <w:start w:val="1"/>
      <w:numFmt w:val="decimal"/>
      <w:lvlText w:val="%1."/>
      <w:lvlJc w:val="left"/>
      <w:pPr>
        <w:ind w:left="720" w:hanging="360"/>
      </w:pPr>
      <w:rPr>
        <w:rFonts w:hint="default"/>
        <w:i w:val="0"/>
        <w:sz w:val="24"/>
        <w:szCs w:val="24"/>
      </w:rPr>
    </w:lvl>
    <w:lvl w:ilvl="1" w:tplc="080C0019">
      <w:start w:val="1"/>
      <w:numFmt w:val="lowerLetter"/>
      <w:lvlText w:val="%2."/>
      <w:lvlJc w:val="left"/>
      <w:pPr>
        <w:ind w:left="1440" w:hanging="360"/>
      </w:pPr>
    </w:lvl>
    <w:lvl w:ilvl="2" w:tplc="080C0001">
      <w:start w:val="1"/>
      <w:numFmt w:val="bullet"/>
      <w:lvlText w:val=""/>
      <w:lvlJc w:val="left"/>
      <w:pPr>
        <w:ind w:left="2685" w:hanging="705"/>
      </w:pPr>
      <w:rPr>
        <w:rFonts w:ascii="Symbol" w:hAnsi="Symbol"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EB64365"/>
    <w:multiLevelType w:val="hybridMultilevel"/>
    <w:tmpl w:val="EFE23FE6"/>
    <w:lvl w:ilvl="0" w:tplc="EC44A562">
      <w:start w:val="1"/>
      <w:numFmt w:val="bullet"/>
      <w:lvlText w:val="-"/>
      <w:lvlJc w:val="left"/>
      <w:pPr>
        <w:ind w:left="720" w:hanging="360"/>
      </w:pPr>
      <w:rPr>
        <w:rFonts w:ascii="Calibri" w:hAnsi="Calibri" w:hint="default"/>
      </w:rPr>
    </w:lvl>
    <w:lvl w:ilvl="1" w:tplc="2F42506A">
      <w:start w:val="1"/>
      <w:numFmt w:val="bullet"/>
      <w:lvlText w:val="o"/>
      <w:lvlJc w:val="left"/>
      <w:pPr>
        <w:ind w:left="1440" w:hanging="360"/>
      </w:pPr>
      <w:rPr>
        <w:rFonts w:ascii="Courier New" w:hAnsi="Courier New" w:hint="default"/>
      </w:rPr>
    </w:lvl>
    <w:lvl w:ilvl="2" w:tplc="5B52AF20">
      <w:start w:val="1"/>
      <w:numFmt w:val="bullet"/>
      <w:lvlText w:val=""/>
      <w:lvlJc w:val="left"/>
      <w:pPr>
        <w:ind w:left="2160" w:hanging="360"/>
      </w:pPr>
      <w:rPr>
        <w:rFonts w:ascii="Wingdings" w:hAnsi="Wingdings" w:hint="default"/>
      </w:rPr>
    </w:lvl>
    <w:lvl w:ilvl="3" w:tplc="F0F0CD0A">
      <w:start w:val="1"/>
      <w:numFmt w:val="bullet"/>
      <w:lvlText w:val=""/>
      <w:lvlJc w:val="left"/>
      <w:pPr>
        <w:ind w:left="2880" w:hanging="360"/>
      </w:pPr>
      <w:rPr>
        <w:rFonts w:ascii="Symbol" w:hAnsi="Symbol" w:hint="default"/>
      </w:rPr>
    </w:lvl>
    <w:lvl w:ilvl="4" w:tplc="AF526F9E">
      <w:start w:val="1"/>
      <w:numFmt w:val="bullet"/>
      <w:lvlText w:val="o"/>
      <w:lvlJc w:val="left"/>
      <w:pPr>
        <w:ind w:left="3600" w:hanging="360"/>
      </w:pPr>
      <w:rPr>
        <w:rFonts w:ascii="Courier New" w:hAnsi="Courier New" w:hint="default"/>
      </w:rPr>
    </w:lvl>
    <w:lvl w:ilvl="5" w:tplc="9F980FBE">
      <w:start w:val="1"/>
      <w:numFmt w:val="bullet"/>
      <w:lvlText w:val=""/>
      <w:lvlJc w:val="left"/>
      <w:pPr>
        <w:ind w:left="4320" w:hanging="360"/>
      </w:pPr>
      <w:rPr>
        <w:rFonts w:ascii="Wingdings" w:hAnsi="Wingdings" w:hint="default"/>
      </w:rPr>
    </w:lvl>
    <w:lvl w:ilvl="6" w:tplc="478063AA">
      <w:start w:val="1"/>
      <w:numFmt w:val="bullet"/>
      <w:lvlText w:val=""/>
      <w:lvlJc w:val="left"/>
      <w:pPr>
        <w:ind w:left="5040" w:hanging="360"/>
      </w:pPr>
      <w:rPr>
        <w:rFonts w:ascii="Symbol" w:hAnsi="Symbol" w:hint="default"/>
      </w:rPr>
    </w:lvl>
    <w:lvl w:ilvl="7" w:tplc="E2B26504">
      <w:start w:val="1"/>
      <w:numFmt w:val="bullet"/>
      <w:lvlText w:val="o"/>
      <w:lvlJc w:val="left"/>
      <w:pPr>
        <w:ind w:left="5760" w:hanging="360"/>
      </w:pPr>
      <w:rPr>
        <w:rFonts w:ascii="Courier New" w:hAnsi="Courier New" w:hint="default"/>
      </w:rPr>
    </w:lvl>
    <w:lvl w:ilvl="8" w:tplc="D670FFDC">
      <w:start w:val="1"/>
      <w:numFmt w:val="bullet"/>
      <w:lvlText w:val=""/>
      <w:lvlJc w:val="left"/>
      <w:pPr>
        <w:ind w:left="6480" w:hanging="360"/>
      </w:pPr>
      <w:rPr>
        <w:rFonts w:ascii="Wingdings" w:hAnsi="Wingdings" w:hint="default"/>
      </w:rPr>
    </w:lvl>
  </w:abstractNum>
  <w:abstractNum w:abstractNumId="19" w15:restartNumberingAfterBreak="0">
    <w:nsid w:val="40755C64"/>
    <w:multiLevelType w:val="hybridMultilevel"/>
    <w:tmpl w:val="76866348"/>
    <w:lvl w:ilvl="0" w:tplc="31CE0B96">
      <w:start w:val="1"/>
      <w:numFmt w:val="bullet"/>
      <w:lvlText w:val="-"/>
      <w:lvlJc w:val="left"/>
      <w:pPr>
        <w:ind w:left="720" w:hanging="360"/>
      </w:pPr>
      <w:rPr>
        <w:rFonts w:ascii="Calibri" w:hAnsi="Calibri" w:hint="default"/>
      </w:rPr>
    </w:lvl>
    <w:lvl w:ilvl="1" w:tplc="BE52E5D0">
      <w:start w:val="1"/>
      <w:numFmt w:val="bullet"/>
      <w:lvlText w:val="o"/>
      <w:lvlJc w:val="left"/>
      <w:pPr>
        <w:ind w:left="1440" w:hanging="360"/>
      </w:pPr>
      <w:rPr>
        <w:rFonts w:ascii="Courier New" w:hAnsi="Courier New" w:hint="default"/>
      </w:rPr>
    </w:lvl>
    <w:lvl w:ilvl="2" w:tplc="1EF62E1E">
      <w:start w:val="1"/>
      <w:numFmt w:val="bullet"/>
      <w:lvlText w:val=""/>
      <w:lvlJc w:val="left"/>
      <w:pPr>
        <w:ind w:left="2160" w:hanging="360"/>
      </w:pPr>
      <w:rPr>
        <w:rFonts w:ascii="Wingdings" w:hAnsi="Wingdings" w:hint="default"/>
      </w:rPr>
    </w:lvl>
    <w:lvl w:ilvl="3" w:tplc="9B56DEB6">
      <w:start w:val="1"/>
      <w:numFmt w:val="bullet"/>
      <w:lvlText w:val=""/>
      <w:lvlJc w:val="left"/>
      <w:pPr>
        <w:ind w:left="2880" w:hanging="360"/>
      </w:pPr>
      <w:rPr>
        <w:rFonts w:ascii="Symbol" w:hAnsi="Symbol" w:hint="default"/>
      </w:rPr>
    </w:lvl>
    <w:lvl w:ilvl="4" w:tplc="892CDF2A">
      <w:start w:val="1"/>
      <w:numFmt w:val="bullet"/>
      <w:lvlText w:val="o"/>
      <w:lvlJc w:val="left"/>
      <w:pPr>
        <w:ind w:left="3600" w:hanging="360"/>
      </w:pPr>
      <w:rPr>
        <w:rFonts w:ascii="Courier New" w:hAnsi="Courier New" w:hint="default"/>
      </w:rPr>
    </w:lvl>
    <w:lvl w:ilvl="5" w:tplc="FFE0BE3C">
      <w:start w:val="1"/>
      <w:numFmt w:val="bullet"/>
      <w:lvlText w:val=""/>
      <w:lvlJc w:val="left"/>
      <w:pPr>
        <w:ind w:left="4320" w:hanging="360"/>
      </w:pPr>
      <w:rPr>
        <w:rFonts w:ascii="Wingdings" w:hAnsi="Wingdings" w:hint="default"/>
      </w:rPr>
    </w:lvl>
    <w:lvl w:ilvl="6" w:tplc="A2DC7010">
      <w:start w:val="1"/>
      <w:numFmt w:val="bullet"/>
      <w:lvlText w:val=""/>
      <w:lvlJc w:val="left"/>
      <w:pPr>
        <w:ind w:left="5040" w:hanging="360"/>
      </w:pPr>
      <w:rPr>
        <w:rFonts w:ascii="Symbol" w:hAnsi="Symbol" w:hint="default"/>
      </w:rPr>
    </w:lvl>
    <w:lvl w:ilvl="7" w:tplc="7436D1BC">
      <w:start w:val="1"/>
      <w:numFmt w:val="bullet"/>
      <w:lvlText w:val="o"/>
      <w:lvlJc w:val="left"/>
      <w:pPr>
        <w:ind w:left="5760" w:hanging="360"/>
      </w:pPr>
      <w:rPr>
        <w:rFonts w:ascii="Courier New" w:hAnsi="Courier New" w:hint="default"/>
      </w:rPr>
    </w:lvl>
    <w:lvl w:ilvl="8" w:tplc="C3EEFB5E">
      <w:start w:val="1"/>
      <w:numFmt w:val="bullet"/>
      <w:lvlText w:val=""/>
      <w:lvlJc w:val="left"/>
      <w:pPr>
        <w:ind w:left="6480" w:hanging="360"/>
      </w:pPr>
      <w:rPr>
        <w:rFonts w:ascii="Wingdings" w:hAnsi="Wingdings" w:hint="default"/>
      </w:rPr>
    </w:lvl>
  </w:abstractNum>
  <w:abstractNum w:abstractNumId="20" w15:restartNumberingAfterBreak="0">
    <w:nsid w:val="4424489A"/>
    <w:multiLevelType w:val="hybridMultilevel"/>
    <w:tmpl w:val="F07092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5D4EFE1"/>
    <w:multiLevelType w:val="hybridMultilevel"/>
    <w:tmpl w:val="F4CC01F0"/>
    <w:lvl w:ilvl="0" w:tplc="8F2E41CA">
      <w:start w:val="1"/>
      <w:numFmt w:val="bullet"/>
      <w:lvlText w:val="-"/>
      <w:lvlJc w:val="left"/>
      <w:pPr>
        <w:ind w:left="720" w:hanging="360"/>
      </w:pPr>
      <w:rPr>
        <w:rFonts w:ascii="Calibri" w:hAnsi="Calibri" w:hint="default"/>
      </w:rPr>
    </w:lvl>
    <w:lvl w:ilvl="1" w:tplc="62F0F250">
      <w:start w:val="1"/>
      <w:numFmt w:val="bullet"/>
      <w:lvlText w:val="o"/>
      <w:lvlJc w:val="left"/>
      <w:pPr>
        <w:ind w:left="1440" w:hanging="360"/>
      </w:pPr>
      <w:rPr>
        <w:rFonts w:ascii="Courier New" w:hAnsi="Courier New" w:hint="default"/>
      </w:rPr>
    </w:lvl>
    <w:lvl w:ilvl="2" w:tplc="92E49D6E">
      <w:start w:val="1"/>
      <w:numFmt w:val="bullet"/>
      <w:lvlText w:val=""/>
      <w:lvlJc w:val="left"/>
      <w:pPr>
        <w:ind w:left="2160" w:hanging="360"/>
      </w:pPr>
      <w:rPr>
        <w:rFonts w:ascii="Wingdings" w:hAnsi="Wingdings" w:hint="default"/>
      </w:rPr>
    </w:lvl>
    <w:lvl w:ilvl="3" w:tplc="FA9AA9F2">
      <w:start w:val="1"/>
      <w:numFmt w:val="bullet"/>
      <w:lvlText w:val=""/>
      <w:lvlJc w:val="left"/>
      <w:pPr>
        <w:ind w:left="2880" w:hanging="360"/>
      </w:pPr>
      <w:rPr>
        <w:rFonts w:ascii="Symbol" w:hAnsi="Symbol" w:hint="default"/>
      </w:rPr>
    </w:lvl>
    <w:lvl w:ilvl="4" w:tplc="2DB615A6">
      <w:start w:val="1"/>
      <w:numFmt w:val="bullet"/>
      <w:lvlText w:val="o"/>
      <w:lvlJc w:val="left"/>
      <w:pPr>
        <w:ind w:left="3600" w:hanging="360"/>
      </w:pPr>
      <w:rPr>
        <w:rFonts w:ascii="Courier New" w:hAnsi="Courier New" w:hint="default"/>
      </w:rPr>
    </w:lvl>
    <w:lvl w:ilvl="5" w:tplc="01427A62">
      <w:start w:val="1"/>
      <w:numFmt w:val="bullet"/>
      <w:lvlText w:val=""/>
      <w:lvlJc w:val="left"/>
      <w:pPr>
        <w:ind w:left="4320" w:hanging="360"/>
      </w:pPr>
      <w:rPr>
        <w:rFonts w:ascii="Wingdings" w:hAnsi="Wingdings" w:hint="default"/>
      </w:rPr>
    </w:lvl>
    <w:lvl w:ilvl="6" w:tplc="941EF0E4">
      <w:start w:val="1"/>
      <w:numFmt w:val="bullet"/>
      <w:lvlText w:val=""/>
      <w:lvlJc w:val="left"/>
      <w:pPr>
        <w:ind w:left="5040" w:hanging="360"/>
      </w:pPr>
      <w:rPr>
        <w:rFonts w:ascii="Symbol" w:hAnsi="Symbol" w:hint="default"/>
      </w:rPr>
    </w:lvl>
    <w:lvl w:ilvl="7" w:tplc="FD3EF3DE">
      <w:start w:val="1"/>
      <w:numFmt w:val="bullet"/>
      <w:lvlText w:val="o"/>
      <w:lvlJc w:val="left"/>
      <w:pPr>
        <w:ind w:left="5760" w:hanging="360"/>
      </w:pPr>
      <w:rPr>
        <w:rFonts w:ascii="Courier New" w:hAnsi="Courier New" w:hint="default"/>
      </w:rPr>
    </w:lvl>
    <w:lvl w:ilvl="8" w:tplc="428C62DC">
      <w:start w:val="1"/>
      <w:numFmt w:val="bullet"/>
      <w:lvlText w:val=""/>
      <w:lvlJc w:val="left"/>
      <w:pPr>
        <w:ind w:left="6480" w:hanging="360"/>
      </w:pPr>
      <w:rPr>
        <w:rFonts w:ascii="Wingdings" w:hAnsi="Wingdings" w:hint="default"/>
      </w:rPr>
    </w:lvl>
  </w:abstractNum>
  <w:abstractNum w:abstractNumId="22" w15:restartNumberingAfterBreak="0">
    <w:nsid w:val="4A4B275A"/>
    <w:multiLevelType w:val="hybridMultilevel"/>
    <w:tmpl w:val="2A708DBE"/>
    <w:lvl w:ilvl="0" w:tplc="22940A20">
      <w:start w:val="1"/>
      <w:numFmt w:val="upperLetter"/>
      <w:lvlText w:val="%1)"/>
      <w:lvlJc w:val="left"/>
      <w:pPr>
        <w:ind w:left="720" w:hanging="360"/>
      </w:pPr>
    </w:lvl>
    <w:lvl w:ilvl="1" w:tplc="C0865964">
      <w:start w:val="1"/>
      <w:numFmt w:val="lowerLetter"/>
      <w:lvlText w:val="%2."/>
      <w:lvlJc w:val="left"/>
      <w:pPr>
        <w:ind w:left="1440" w:hanging="360"/>
      </w:pPr>
    </w:lvl>
    <w:lvl w:ilvl="2" w:tplc="D05CEFFA">
      <w:start w:val="1"/>
      <w:numFmt w:val="lowerRoman"/>
      <w:lvlText w:val="%3."/>
      <w:lvlJc w:val="right"/>
      <w:pPr>
        <w:ind w:left="2160" w:hanging="180"/>
      </w:pPr>
    </w:lvl>
    <w:lvl w:ilvl="3" w:tplc="D8469D9C">
      <w:start w:val="1"/>
      <w:numFmt w:val="decimal"/>
      <w:lvlText w:val="%4."/>
      <w:lvlJc w:val="left"/>
      <w:pPr>
        <w:ind w:left="2880" w:hanging="360"/>
      </w:pPr>
    </w:lvl>
    <w:lvl w:ilvl="4" w:tplc="0A7EF1C8">
      <w:start w:val="1"/>
      <w:numFmt w:val="lowerLetter"/>
      <w:lvlText w:val="%5."/>
      <w:lvlJc w:val="left"/>
      <w:pPr>
        <w:ind w:left="3600" w:hanging="360"/>
      </w:pPr>
    </w:lvl>
    <w:lvl w:ilvl="5" w:tplc="1C5A1F6C">
      <w:start w:val="1"/>
      <w:numFmt w:val="lowerRoman"/>
      <w:lvlText w:val="%6."/>
      <w:lvlJc w:val="right"/>
      <w:pPr>
        <w:ind w:left="4320" w:hanging="180"/>
      </w:pPr>
    </w:lvl>
    <w:lvl w:ilvl="6" w:tplc="DE48038C">
      <w:start w:val="1"/>
      <w:numFmt w:val="decimal"/>
      <w:lvlText w:val="%7."/>
      <w:lvlJc w:val="left"/>
      <w:pPr>
        <w:ind w:left="5040" w:hanging="360"/>
      </w:pPr>
    </w:lvl>
    <w:lvl w:ilvl="7" w:tplc="66008390">
      <w:start w:val="1"/>
      <w:numFmt w:val="lowerLetter"/>
      <w:lvlText w:val="%8."/>
      <w:lvlJc w:val="left"/>
      <w:pPr>
        <w:ind w:left="5760" w:hanging="360"/>
      </w:pPr>
    </w:lvl>
    <w:lvl w:ilvl="8" w:tplc="C004FDFC">
      <w:start w:val="1"/>
      <w:numFmt w:val="lowerRoman"/>
      <w:lvlText w:val="%9."/>
      <w:lvlJc w:val="right"/>
      <w:pPr>
        <w:ind w:left="6480" w:hanging="180"/>
      </w:pPr>
    </w:lvl>
  </w:abstractNum>
  <w:abstractNum w:abstractNumId="23" w15:restartNumberingAfterBreak="0">
    <w:nsid w:val="4E5266B4"/>
    <w:multiLevelType w:val="hybridMultilevel"/>
    <w:tmpl w:val="A498E842"/>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557B1B9B"/>
    <w:multiLevelType w:val="hybridMultilevel"/>
    <w:tmpl w:val="7332B3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58A631C"/>
    <w:multiLevelType w:val="hybridMultilevel"/>
    <w:tmpl w:val="C4DCE45C"/>
    <w:lvl w:ilvl="0" w:tplc="2F067FA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661051A"/>
    <w:multiLevelType w:val="hybridMultilevel"/>
    <w:tmpl w:val="FFFFFFFF"/>
    <w:lvl w:ilvl="0" w:tplc="B0449976">
      <w:start w:val="1"/>
      <w:numFmt w:val="bullet"/>
      <w:lvlText w:val=""/>
      <w:lvlJc w:val="left"/>
      <w:pPr>
        <w:ind w:left="720" w:hanging="360"/>
      </w:pPr>
      <w:rPr>
        <w:rFonts w:ascii="Symbol" w:hAnsi="Symbol" w:hint="default"/>
      </w:rPr>
    </w:lvl>
    <w:lvl w:ilvl="1" w:tplc="E528CFD8">
      <w:start w:val="1"/>
      <w:numFmt w:val="bullet"/>
      <w:lvlText w:val="o"/>
      <w:lvlJc w:val="left"/>
      <w:pPr>
        <w:ind w:left="1440" w:hanging="360"/>
      </w:pPr>
      <w:rPr>
        <w:rFonts w:ascii="Courier New" w:hAnsi="Courier New" w:hint="default"/>
      </w:rPr>
    </w:lvl>
    <w:lvl w:ilvl="2" w:tplc="197C2C0C">
      <w:start w:val="1"/>
      <w:numFmt w:val="bullet"/>
      <w:lvlText w:val=""/>
      <w:lvlJc w:val="left"/>
      <w:pPr>
        <w:ind w:left="2160" w:hanging="360"/>
      </w:pPr>
      <w:rPr>
        <w:rFonts w:ascii="Wingdings" w:hAnsi="Wingdings" w:hint="default"/>
      </w:rPr>
    </w:lvl>
    <w:lvl w:ilvl="3" w:tplc="3F40E8CC">
      <w:start w:val="1"/>
      <w:numFmt w:val="bullet"/>
      <w:lvlText w:val=""/>
      <w:lvlJc w:val="left"/>
      <w:pPr>
        <w:ind w:left="2880" w:hanging="360"/>
      </w:pPr>
      <w:rPr>
        <w:rFonts w:ascii="Symbol" w:hAnsi="Symbol" w:hint="default"/>
      </w:rPr>
    </w:lvl>
    <w:lvl w:ilvl="4" w:tplc="7CAC6714">
      <w:start w:val="1"/>
      <w:numFmt w:val="bullet"/>
      <w:lvlText w:val="o"/>
      <w:lvlJc w:val="left"/>
      <w:pPr>
        <w:ind w:left="3600" w:hanging="360"/>
      </w:pPr>
      <w:rPr>
        <w:rFonts w:ascii="Courier New" w:hAnsi="Courier New" w:hint="default"/>
      </w:rPr>
    </w:lvl>
    <w:lvl w:ilvl="5" w:tplc="ECA86A90">
      <w:start w:val="1"/>
      <w:numFmt w:val="bullet"/>
      <w:lvlText w:val=""/>
      <w:lvlJc w:val="left"/>
      <w:pPr>
        <w:ind w:left="4320" w:hanging="360"/>
      </w:pPr>
      <w:rPr>
        <w:rFonts w:ascii="Wingdings" w:hAnsi="Wingdings" w:hint="default"/>
      </w:rPr>
    </w:lvl>
    <w:lvl w:ilvl="6" w:tplc="A838E0D2">
      <w:start w:val="1"/>
      <w:numFmt w:val="bullet"/>
      <w:lvlText w:val=""/>
      <w:lvlJc w:val="left"/>
      <w:pPr>
        <w:ind w:left="5040" w:hanging="360"/>
      </w:pPr>
      <w:rPr>
        <w:rFonts w:ascii="Symbol" w:hAnsi="Symbol" w:hint="default"/>
      </w:rPr>
    </w:lvl>
    <w:lvl w:ilvl="7" w:tplc="714020BA">
      <w:start w:val="1"/>
      <w:numFmt w:val="bullet"/>
      <w:lvlText w:val="o"/>
      <w:lvlJc w:val="left"/>
      <w:pPr>
        <w:ind w:left="5760" w:hanging="360"/>
      </w:pPr>
      <w:rPr>
        <w:rFonts w:ascii="Courier New" w:hAnsi="Courier New" w:hint="default"/>
      </w:rPr>
    </w:lvl>
    <w:lvl w:ilvl="8" w:tplc="CB8E7E42">
      <w:start w:val="1"/>
      <w:numFmt w:val="bullet"/>
      <w:lvlText w:val=""/>
      <w:lvlJc w:val="left"/>
      <w:pPr>
        <w:ind w:left="6480" w:hanging="360"/>
      </w:pPr>
      <w:rPr>
        <w:rFonts w:ascii="Wingdings" w:hAnsi="Wingdings" w:hint="default"/>
      </w:rPr>
    </w:lvl>
  </w:abstractNum>
  <w:abstractNum w:abstractNumId="27" w15:restartNumberingAfterBreak="0">
    <w:nsid w:val="5D4864A3"/>
    <w:multiLevelType w:val="hybridMultilevel"/>
    <w:tmpl w:val="BC6AB6F8"/>
    <w:lvl w:ilvl="0" w:tplc="FFFFFFFF">
      <w:start w:val="1080"/>
      <w:numFmt w:val="bullet"/>
      <w:lvlText w:val="-"/>
      <w:lvlJc w:val="left"/>
      <w:pPr>
        <w:tabs>
          <w:tab w:val="num" w:pos="720"/>
        </w:tabs>
        <w:ind w:left="720" w:hanging="360"/>
      </w:pPr>
      <w:rPr>
        <w:rFonts w:ascii="Times New Roman" w:eastAsia="Times New Roman" w:hAnsi="Times New Roma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D93A78"/>
    <w:multiLevelType w:val="multilevel"/>
    <w:tmpl w:val="B21A2E7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4B2909"/>
    <w:multiLevelType w:val="multilevel"/>
    <w:tmpl w:val="F8D49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0555D0"/>
    <w:multiLevelType w:val="multilevel"/>
    <w:tmpl w:val="CC7EA2D0"/>
    <w:lvl w:ilvl="0">
      <w:start w:val="3"/>
      <w:numFmt w:val="decimal"/>
      <w:lvlText w:val="%1."/>
      <w:lvlJc w:val="left"/>
      <w:pPr>
        <w:ind w:left="360" w:hanging="360"/>
      </w:pPr>
      <w:rPr>
        <w:rFonts w:hint="default"/>
        <w:b w:val="0"/>
        <w:color w:val="222222"/>
      </w:rPr>
    </w:lvl>
    <w:lvl w:ilvl="1">
      <w:start w:val="1"/>
      <w:numFmt w:val="decimal"/>
      <w:lvlText w:val="%1.%2."/>
      <w:lvlJc w:val="left"/>
      <w:pPr>
        <w:ind w:left="360" w:hanging="360"/>
      </w:pPr>
      <w:rPr>
        <w:rFonts w:hint="default"/>
        <w:b/>
        <w:bCs/>
        <w:color w:val="222222"/>
      </w:rPr>
    </w:lvl>
    <w:lvl w:ilvl="2">
      <w:start w:val="1"/>
      <w:numFmt w:val="decimal"/>
      <w:lvlText w:val="%1.%2.%3."/>
      <w:lvlJc w:val="left"/>
      <w:pPr>
        <w:ind w:left="720" w:hanging="720"/>
      </w:pPr>
      <w:rPr>
        <w:rFonts w:hint="default"/>
        <w:b w:val="0"/>
        <w:color w:val="222222"/>
      </w:rPr>
    </w:lvl>
    <w:lvl w:ilvl="3">
      <w:start w:val="1"/>
      <w:numFmt w:val="decimal"/>
      <w:lvlText w:val="%1.%2.%3.%4."/>
      <w:lvlJc w:val="left"/>
      <w:pPr>
        <w:ind w:left="720" w:hanging="720"/>
      </w:pPr>
      <w:rPr>
        <w:rFonts w:hint="default"/>
        <w:b w:val="0"/>
        <w:color w:val="222222"/>
      </w:rPr>
    </w:lvl>
    <w:lvl w:ilvl="4">
      <w:start w:val="1"/>
      <w:numFmt w:val="decimal"/>
      <w:lvlText w:val="%1.%2.%3.%4.%5."/>
      <w:lvlJc w:val="left"/>
      <w:pPr>
        <w:ind w:left="1080" w:hanging="1080"/>
      </w:pPr>
      <w:rPr>
        <w:rFonts w:hint="default"/>
        <w:b w:val="0"/>
        <w:color w:val="222222"/>
      </w:rPr>
    </w:lvl>
    <w:lvl w:ilvl="5">
      <w:start w:val="1"/>
      <w:numFmt w:val="decimal"/>
      <w:lvlText w:val="%1.%2.%3.%4.%5.%6."/>
      <w:lvlJc w:val="left"/>
      <w:pPr>
        <w:ind w:left="1080" w:hanging="1080"/>
      </w:pPr>
      <w:rPr>
        <w:rFonts w:hint="default"/>
        <w:b w:val="0"/>
        <w:color w:val="222222"/>
      </w:rPr>
    </w:lvl>
    <w:lvl w:ilvl="6">
      <w:start w:val="1"/>
      <w:numFmt w:val="decimal"/>
      <w:lvlText w:val="%1.%2.%3.%4.%5.%6.%7."/>
      <w:lvlJc w:val="left"/>
      <w:pPr>
        <w:ind w:left="1440" w:hanging="1440"/>
      </w:pPr>
      <w:rPr>
        <w:rFonts w:hint="default"/>
        <w:b w:val="0"/>
        <w:color w:val="222222"/>
      </w:rPr>
    </w:lvl>
    <w:lvl w:ilvl="7">
      <w:start w:val="1"/>
      <w:numFmt w:val="decimal"/>
      <w:lvlText w:val="%1.%2.%3.%4.%5.%6.%7.%8."/>
      <w:lvlJc w:val="left"/>
      <w:pPr>
        <w:ind w:left="1440" w:hanging="1440"/>
      </w:pPr>
      <w:rPr>
        <w:rFonts w:hint="default"/>
        <w:b w:val="0"/>
        <w:color w:val="222222"/>
      </w:rPr>
    </w:lvl>
    <w:lvl w:ilvl="8">
      <w:start w:val="1"/>
      <w:numFmt w:val="decimal"/>
      <w:lvlText w:val="%1.%2.%3.%4.%5.%6.%7.%8.%9."/>
      <w:lvlJc w:val="left"/>
      <w:pPr>
        <w:ind w:left="1800" w:hanging="1800"/>
      </w:pPr>
      <w:rPr>
        <w:rFonts w:hint="default"/>
        <w:b w:val="0"/>
        <w:color w:val="222222"/>
      </w:rPr>
    </w:lvl>
  </w:abstractNum>
  <w:abstractNum w:abstractNumId="31" w15:restartNumberingAfterBreak="0">
    <w:nsid w:val="770B4363"/>
    <w:multiLevelType w:val="multilevel"/>
    <w:tmpl w:val="770B4363"/>
    <w:lvl w:ilvl="0">
      <w:start w:val="108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7C870A0C"/>
    <w:multiLevelType w:val="hybridMultilevel"/>
    <w:tmpl w:val="CF72E21C"/>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CAF0C83"/>
    <w:multiLevelType w:val="hybridMultilevel"/>
    <w:tmpl w:val="717E8D4E"/>
    <w:lvl w:ilvl="0" w:tplc="8E8C2B66">
      <w:start w:val="1080"/>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9A5143"/>
    <w:multiLevelType w:val="multilevel"/>
    <w:tmpl w:val="773A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2C2B9F"/>
    <w:multiLevelType w:val="hybridMultilevel"/>
    <w:tmpl w:val="820C8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EA30C1F"/>
    <w:multiLevelType w:val="hybridMultilevel"/>
    <w:tmpl w:val="67BC26F6"/>
    <w:lvl w:ilvl="0" w:tplc="080C0001">
      <w:start w:val="1"/>
      <w:numFmt w:val="bullet"/>
      <w:lvlText w:val=""/>
      <w:lvlJc w:val="left"/>
      <w:pPr>
        <w:ind w:left="1068" w:hanging="360"/>
      </w:pPr>
      <w:rPr>
        <w:rFonts w:ascii="Symbol" w:hAnsi="Symbol" w:hint="default"/>
      </w:rPr>
    </w:lvl>
    <w:lvl w:ilvl="1" w:tplc="080C0001">
      <w:start w:val="1"/>
      <w:numFmt w:val="bullet"/>
      <w:lvlText w:val=""/>
      <w:lvlJc w:val="left"/>
      <w:pPr>
        <w:ind w:left="1788" w:hanging="360"/>
      </w:pPr>
      <w:rPr>
        <w:rFonts w:ascii="Symbol" w:hAnsi="Symbol"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385985798">
    <w:abstractNumId w:val="19"/>
  </w:num>
  <w:num w:numId="2" w16cid:durableId="770590153">
    <w:abstractNumId w:val="21"/>
  </w:num>
  <w:num w:numId="3" w16cid:durableId="470370932">
    <w:abstractNumId w:val="18"/>
  </w:num>
  <w:num w:numId="4" w16cid:durableId="1488551046">
    <w:abstractNumId w:val="14"/>
  </w:num>
  <w:num w:numId="5" w16cid:durableId="1462460460">
    <w:abstractNumId w:val="22"/>
  </w:num>
  <w:num w:numId="6" w16cid:durableId="2010867829">
    <w:abstractNumId w:val="3"/>
  </w:num>
  <w:num w:numId="7" w16cid:durableId="188498012">
    <w:abstractNumId w:val="20"/>
  </w:num>
  <w:num w:numId="8" w16cid:durableId="2103336643">
    <w:abstractNumId w:val="1"/>
  </w:num>
  <w:num w:numId="9" w16cid:durableId="1127044282">
    <w:abstractNumId w:val="11"/>
  </w:num>
  <w:num w:numId="10" w16cid:durableId="346493316">
    <w:abstractNumId w:val="24"/>
  </w:num>
  <w:num w:numId="11" w16cid:durableId="1560288027">
    <w:abstractNumId w:val="0"/>
  </w:num>
  <w:num w:numId="12" w16cid:durableId="1421682418">
    <w:abstractNumId w:val="6"/>
  </w:num>
  <w:num w:numId="13" w16cid:durableId="2049333417">
    <w:abstractNumId w:val="36"/>
  </w:num>
  <w:num w:numId="14" w16cid:durableId="511796159">
    <w:abstractNumId w:val="23"/>
  </w:num>
  <w:num w:numId="15" w16cid:durableId="176503973">
    <w:abstractNumId w:val="26"/>
  </w:num>
  <w:num w:numId="16" w16cid:durableId="1586694538">
    <w:abstractNumId w:val="9"/>
  </w:num>
  <w:num w:numId="17" w16cid:durableId="1670017643">
    <w:abstractNumId w:val="8"/>
  </w:num>
  <w:num w:numId="18" w16cid:durableId="1182281933">
    <w:abstractNumId w:val="7"/>
  </w:num>
  <w:num w:numId="19" w16cid:durableId="573779318">
    <w:abstractNumId w:val="12"/>
  </w:num>
  <w:num w:numId="20" w16cid:durableId="1689867399">
    <w:abstractNumId w:val="17"/>
  </w:num>
  <w:num w:numId="21" w16cid:durableId="812218022">
    <w:abstractNumId w:val="16"/>
  </w:num>
  <w:num w:numId="22" w16cid:durableId="1481192555">
    <w:abstractNumId w:val="11"/>
  </w:num>
  <w:num w:numId="23" w16cid:durableId="1374577436">
    <w:abstractNumId w:val="29"/>
  </w:num>
  <w:num w:numId="24" w16cid:durableId="1505784391">
    <w:abstractNumId w:val="13"/>
  </w:num>
  <w:num w:numId="25" w16cid:durableId="214044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7136925">
    <w:abstractNumId w:val="2"/>
  </w:num>
  <w:num w:numId="27" w16cid:durableId="951937446">
    <w:abstractNumId w:val="5"/>
    <w:lvlOverride w:ilvl="0">
      <w:startOverride w:val="1"/>
    </w:lvlOverride>
  </w:num>
  <w:num w:numId="28" w16cid:durableId="92365816">
    <w:abstractNumId w:val="31"/>
  </w:num>
  <w:num w:numId="29" w16cid:durableId="614362650">
    <w:abstractNumId w:val="10"/>
  </w:num>
  <w:num w:numId="30" w16cid:durableId="1915579857">
    <w:abstractNumId w:val="4"/>
  </w:num>
  <w:num w:numId="31" w16cid:durableId="1384325110">
    <w:abstractNumId w:val="33"/>
  </w:num>
  <w:num w:numId="32" w16cid:durableId="434056615">
    <w:abstractNumId w:val="28"/>
  </w:num>
  <w:num w:numId="33" w16cid:durableId="1265765737">
    <w:abstractNumId w:val="30"/>
  </w:num>
  <w:num w:numId="34" w16cid:durableId="654576109">
    <w:abstractNumId w:val="27"/>
  </w:num>
  <w:num w:numId="35" w16cid:durableId="2026443494">
    <w:abstractNumId w:val="25"/>
  </w:num>
  <w:num w:numId="36" w16cid:durableId="1304771487">
    <w:abstractNumId w:val="32"/>
  </w:num>
  <w:num w:numId="37" w16cid:durableId="2145075189">
    <w:abstractNumId w:val="35"/>
  </w:num>
  <w:num w:numId="38" w16cid:durableId="1137919024">
    <w:abstractNumId w:val="15"/>
  </w:num>
  <w:num w:numId="39" w16cid:durableId="1621256832">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1B"/>
    <w:rsid w:val="00002EFB"/>
    <w:rsid w:val="00003627"/>
    <w:rsid w:val="000047D8"/>
    <w:rsid w:val="0000611A"/>
    <w:rsid w:val="00017315"/>
    <w:rsid w:val="00020138"/>
    <w:rsid w:val="0002540E"/>
    <w:rsid w:val="00027434"/>
    <w:rsid w:val="00033AC8"/>
    <w:rsid w:val="00035EFD"/>
    <w:rsid w:val="0003690C"/>
    <w:rsid w:val="00043176"/>
    <w:rsid w:val="00045F6A"/>
    <w:rsid w:val="00046FDB"/>
    <w:rsid w:val="00050293"/>
    <w:rsid w:val="00050609"/>
    <w:rsid w:val="0005775F"/>
    <w:rsid w:val="00062636"/>
    <w:rsid w:val="00062ECE"/>
    <w:rsid w:val="00065CDA"/>
    <w:rsid w:val="000672EA"/>
    <w:rsid w:val="00072348"/>
    <w:rsid w:val="00073F26"/>
    <w:rsid w:val="00073FAB"/>
    <w:rsid w:val="000843AD"/>
    <w:rsid w:val="000862F4"/>
    <w:rsid w:val="0008633A"/>
    <w:rsid w:val="00090026"/>
    <w:rsid w:val="0009098D"/>
    <w:rsid w:val="00094E53"/>
    <w:rsid w:val="00096088"/>
    <w:rsid w:val="00096B60"/>
    <w:rsid w:val="000A0EA0"/>
    <w:rsid w:val="000A555A"/>
    <w:rsid w:val="000A56A9"/>
    <w:rsid w:val="000A67E7"/>
    <w:rsid w:val="000B6AE4"/>
    <w:rsid w:val="000B75C1"/>
    <w:rsid w:val="000B76BC"/>
    <w:rsid w:val="000C0439"/>
    <w:rsid w:val="000D14C1"/>
    <w:rsid w:val="000D30C7"/>
    <w:rsid w:val="000E1B60"/>
    <w:rsid w:val="000E4914"/>
    <w:rsid w:val="000E4937"/>
    <w:rsid w:val="000F4619"/>
    <w:rsid w:val="000F4980"/>
    <w:rsid w:val="000F736B"/>
    <w:rsid w:val="000F7407"/>
    <w:rsid w:val="00101023"/>
    <w:rsid w:val="001069CA"/>
    <w:rsid w:val="00106B73"/>
    <w:rsid w:val="001101AB"/>
    <w:rsid w:val="00111101"/>
    <w:rsid w:val="00111C4D"/>
    <w:rsid w:val="001170EB"/>
    <w:rsid w:val="001206E4"/>
    <w:rsid w:val="00121F86"/>
    <w:rsid w:val="00122BC2"/>
    <w:rsid w:val="00122BF7"/>
    <w:rsid w:val="00124316"/>
    <w:rsid w:val="00127C9C"/>
    <w:rsid w:val="00133D42"/>
    <w:rsid w:val="00144A7D"/>
    <w:rsid w:val="00145A0A"/>
    <w:rsid w:val="001465BF"/>
    <w:rsid w:val="00146778"/>
    <w:rsid w:val="00152184"/>
    <w:rsid w:val="001526BF"/>
    <w:rsid w:val="001551A2"/>
    <w:rsid w:val="00155D40"/>
    <w:rsid w:val="00156125"/>
    <w:rsid w:val="00156E50"/>
    <w:rsid w:val="00157EE1"/>
    <w:rsid w:val="00157FA4"/>
    <w:rsid w:val="001611E8"/>
    <w:rsid w:val="00163B99"/>
    <w:rsid w:val="00165119"/>
    <w:rsid w:val="00165330"/>
    <w:rsid w:val="0017068E"/>
    <w:rsid w:val="001719EA"/>
    <w:rsid w:val="00173A91"/>
    <w:rsid w:val="00174108"/>
    <w:rsid w:val="00175851"/>
    <w:rsid w:val="00180052"/>
    <w:rsid w:val="001809E4"/>
    <w:rsid w:val="00185A9A"/>
    <w:rsid w:val="00191911"/>
    <w:rsid w:val="001919CE"/>
    <w:rsid w:val="00191A93"/>
    <w:rsid w:val="00193F54"/>
    <w:rsid w:val="00196A1E"/>
    <w:rsid w:val="001975AA"/>
    <w:rsid w:val="001A243C"/>
    <w:rsid w:val="001A4303"/>
    <w:rsid w:val="001A6DAD"/>
    <w:rsid w:val="001A7396"/>
    <w:rsid w:val="001B2AA5"/>
    <w:rsid w:val="001B395C"/>
    <w:rsid w:val="001B4077"/>
    <w:rsid w:val="001B442F"/>
    <w:rsid w:val="001B483C"/>
    <w:rsid w:val="001C2980"/>
    <w:rsid w:val="001C41D0"/>
    <w:rsid w:val="001C4F3E"/>
    <w:rsid w:val="001C5987"/>
    <w:rsid w:val="001C6BC4"/>
    <w:rsid w:val="001D18CA"/>
    <w:rsid w:val="001D2856"/>
    <w:rsid w:val="001D328F"/>
    <w:rsid w:val="001E6709"/>
    <w:rsid w:val="001F149E"/>
    <w:rsid w:val="001F53BF"/>
    <w:rsid w:val="001F59CD"/>
    <w:rsid w:val="00200F12"/>
    <w:rsid w:val="00220235"/>
    <w:rsid w:val="00221B23"/>
    <w:rsid w:val="00221D29"/>
    <w:rsid w:val="002221E5"/>
    <w:rsid w:val="002234AC"/>
    <w:rsid w:val="00223872"/>
    <w:rsid w:val="0022422C"/>
    <w:rsid w:val="00226278"/>
    <w:rsid w:val="002336BA"/>
    <w:rsid w:val="002338BC"/>
    <w:rsid w:val="002350EF"/>
    <w:rsid w:val="00235837"/>
    <w:rsid w:val="002403BE"/>
    <w:rsid w:val="00260734"/>
    <w:rsid w:val="00260E42"/>
    <w:rsid w:val="002645E3"/>
    <w:rsid w:val="00266462"/>
    <w:rsid w:val="002724AF"/>
    <w:rsid w:val="00280A9C"/>
    <w:rsid w:val="002812C6"/>
    <w:rsid w:val="00282C16"/>
    <w:rsid w:val="00282E02"/>
    <w:rsid w:val="0028385C"/>
    <w:rsid w:val="002873DE"/>
    <w:rsid w:val="002903CC"/>
    <w:rsid w:val="002911D1"/>
    <w:rsid w:val="002916B3"/>
    <w:rsid w:val="00297393"/>
    <w:rsid w:val="002A10B4"/>
    <w:rsid w:val="002A1FFA"/>
    <w:rsid w:val="002A3B83"/>
    <w:rsid w:val="002A4558"/>
    <w:rsid w:val="002A5E2D"/>
    <w:rsid w:val="002B33B4"/>
    <w:rsid w:val="002B4472"/>
    <w:rsid w:val="002B52F3"/>
    <w:rsid w:val="002B5E1D"/>
    <w:rsid w:val="002B7A44"/>
    <w:rsid w:val="002C1FD7"/>
    <w:rsid w:val="002C523A"/>
    <w:rsid w:val="002C7F2D"/>
    <w:rsid w:val="002D5529"/>
    <w:rsid w:val="002D7692"/>
    <w:rsid w:val="002D77C6"/>
    <w:rsid w:val="002E2271"/>
    <w:rsid w:val="002E3F8A"/>
    <w:rsid w:val="002E4AA8"/>
    <w:rsid w:val="002E568B"/>
    <w:rsid w:val="002F54F1"/>
    <w:rsid w:val="002F7D9C"/>
    <w:rsid w:val="00305383"/>
    <w:rsid w:val="00307FA9"/>
    <w:rsid w:val="003145AB"/>
    <w:rsid w:val="00314B97"/>
    <w:rsid w:val="00314D9B"/>
    <w:rsid w:val="00321146"/>
    <w:rsid w:val="00321730"/>
    <w:rsid w:val="003243E0"/>
    <w:rsid w:val="00325711"/>
    <w:rsid w:val="00332DC4"/>
    <w:rsid w:val="00335563"/>
    <w:rsid w:val="00340F14"/>
    <w:rsid w:val="0034210B"/>
    <w:rsid w:val="00342714"/>
    <w:rsid w:val="0034290F"/>
    <w:rsid w:val="00344119"/>
    <w:rsid w:val="00347AAE"/>
    <w:rsid w:val="00350E14"/>
    <w:rsid w:val="00351608"/>
    <w:rsid w:val="00351A30"/>
    <w:rsid w:val="00354F44"/>
    <w:rsid w:val="00357796"/>
    <w:rsid w:val="00376333"/>
    <w:rsid w:val="003774CF"/>
    <w:rsid w:val="00377B10"/>
    <w:rsid w:val="00377D38"/>
    <w:rsid w:val="00390890"/>
    <w:rsid w:val="00391E88"/>
    <w:rsid w:val="003926A4"/>
    <w:rsid w:val="00397142"/>
    <w:rsid w:val="003A3CA6"/>
    <w:rsid w:val="003A4714"/>
    <w:rsid w:val="003B20C4"/>
    <w:rsid w:val="003B226C"/>
    <w:rsid w:val="003B55AA"/>
    <w:rsid w:val="003C0B2D"/>
    <w:rsid w:val="003C2AC9"/>
    <w:rsid w:val="003C303C"/>
    <w:rsid w:val="003C529D"/>
    <w:rsid w:val="003C5C4B"/>
    <w:rsid w:val="003C717E"/>
    <w:rsid w:val="003C772B"/>
    <w:rsid w:val="003C7E1A"/>
    <w:rsid w:val="003E1587"/>
    <w:rsid w:val="003E15EF"/>
    <w:rsid w:val="003E2CD9"/>
    <w:rsid w:val="003E3F98"/>
    <w:rsid w:val="003E588D"/>
    <w:rsid w:val="003F0680"/>
    <w:rsid w:val="003F1E56"/>
    <w:rsid w:val="003F3109"/>
    <w:rsid w:val="003F3C35"/>
    <w:rsid w:val="003F5E69"/>
    <w:rsid w:val="004044D4"/>
    <w:rsid w:val="00404C90"/>
    <w:rsid w:val="004121B1"/>
    <w:rsid w:val="004145FF"/>
    <w:rsid w:val="00414FA8"/>
    <w:rsid w:val="00423ACE"/>
    <w:rsid w:val="004247F5"/>
    <w:rsid w:val="00424BB5"/>
    <w:rsid w:val="00427DEE"/>
    <w:rsid w:val="0043228B"/>
    <w:rsid w:val="004328F0"/>
    <w:rsid w:val="0043446E"/>
    <w:rsid w:val="0043558C"/>
    <w:rsid w:val="00435A8E"/>
    <w:rsid w:val="0043638F"/>
    <w:rsid w:val="004373B2"/>
    <w:rsid w:val="00441AA2"/>
    <w:rsid w:val="0044362C"/>
    <w:rsid w:val="00444582"/>
    <w:rsid w:val="00447132"/>
    <w:rsid w:val="00447A57"/>
    <w:rsid w:val="00451596"/>
    <w:rsid w:val="00452366"/>
    <w:rsid w:val="00460D03"/>
    <w:rsid w:val="00462823"/>
    <w:rsid w:val="00475072"/>
    <w:rsid w:val="00475A7D"/>
    <w:rsid w:val="00477A2C"/>
    <w:rsid w:val="00482AFB"/>
    <w:rsid w:val="00487CED"/>
    <w:rsid w:val="004902D9"/>
    <w:rsid w:val="0049388C"/>
    <w:rsid w:val="004A24D7"/>
    <w:rsid w:val="004A3FDF"/>
    <w:rsid w:val="004A41CE"/>
    <w:rsid w:val="004A620E"/>
    <w:rsid w:val="004A776C"/>
    <w:rsid w:val="004B28C8"/>
    <w:rsid w:val="004B420A"/>
    <w:rsid w:val="004B6C1E"/>
    <w:rsid w:val="004B756D"/>
    <w:rsid w:val="004D2DDC"/>
    <w:rsid w:val="004D2E07"/>
    <w:rsid w:val="004E34F9"/>
    <w:rsid w:val="004E5269"/>
    <w:rsid w:val="004E610F"/>
    <w:rsid w:val="004F039E"/>
    <w:rsid w:val="004F0AF9"/>
    <w:rsid w:val="004F5E2A"/>
    <w:rsid w:val="004F6362"/>
    <w:rsid w:val="004F663E"/>
    <w:rsid w:val="00501978"/>
    <w:rsid w:val="005027D9"/>
    <w:rsid w:val="0050438B"/>
    <w:rsid w:val="005074CD"/>
    <w:rsid w:val="00507F8D"/>
    <w:rsid w:val="00510B1D"/>
    <w:rsid w:val="0051200C"/>
    <w:rsid w:val="005178BB"/>
    <w:rsid w:val="005247EE"/>
    <w:rsid w:val="00535EB5"/>
    <w:rsid w:val="00537A6D"/>
    <w:rsid w:val="00540CF9"/>
    <w:rsid w:val="00541E2E"/>
    <w:rsid w:val="00543075"/>
    <w:rsid w:val="005447A0"/>
    <w:rsid w:val="00544F0C"/>
    <w:rsid w:val="0055155E"/>
    <w:rsid w:val="00551FB4"/>
    <w:rsid w:val="0055640C"/>
    <w:rsid w:val="005579C2"/>
    <w:rsid w:val="00557CF3"/>
    <w:rsid w:val="00557F6C"/>
    <w:rsid w:val="005639C4"/>
    <w:rsid w:val="005642F7"/>
    <w:rsid w:val="00566D4C"/>
    <w:rsid w:val="0057212A"/>
    <w:rsid w:val="0057250E"/>
    <w:rsid w:val="00580F0F"/>
    <w:rsid w:val="0058435E"/>
    <w:rsid w:val="0058547A"/>
    <w:rsid w:val="005900A4"/>
    <w:rsid w:val="005919E1"/>
    <w:rsid w:val="00594CB2"/>
    <w:rsid w:val="00596696"/>
    <w:rsid w:val="005A0F8A"/>
    <w:rsid w:val="005A2122"/>
    <w:rsid w:val="005A3EF3"/>
    <w:rsid w:val="005A67A6"/>
    <w:rsid w:val="005B04EA"/>
    <w:rsid w:val="005B1D93"/>
    <w:rsid w:val="005B3511"/>
    <w:rsid w:val="005B47E7"/>
    <w:rsid w:val="005B49B6"/>
    <w:rsid w:val="005B4F9D"/>
    <w:rsid w:val="005B5CAB"/>
    <w:rsid w:val="005C1908"/>
    <w:rsid w:val="005C6F75"/>
    <w:rsid w:val="005D3476"/>
    <w:rsid w:val="005D3D5F"/>
    <w:rsid w:val="005E5F5C"/>
    <w:rsid w:val="005F1450"/>
    <w:rsid w:val="005F1C4D"/>
    <w:rsid w:val="005F27F8"/>
    <w:rsid w:val="005F2932"/>
    <w:rsid w:val="005F725A"/>
    <w:rsid w:val="005F7992"/>
    <w:rsid w:val="00607FD8"/>
    <w:rsid w:val="006110D7"/>
    <w:rsid w:val="00625C2D"/>
    <w:rsid w:val="00631967"/>
    <w:rsid w:val="00632673"/>
    <w:rsid w:val="00632FB2"/>
    <w:rsid w:val="0064072E"/>
    <w:rsid w:val="00641A2E"/>
    <w:rsid w:val="006455A1"/>
    <w:rsid w:val="00650F9C"/>
    <w:rsid w:val="00651F65"/>
    <w:rsid w:val="00657A23"/>
    <w:rsid w:val="00657A9D"/>
    <w:rsid w:val="006600C0"/>
    <w:rsid w:val="006608EF"/>
    <w:rsid w:val="00663B75"/>
    <w:rsid w:val="00664AC1"/>
    <w:rsid w:val="00665146"/>
    <w:rsid w:val="00667F2C"/>
    <w:rsid w:val="00670C9B"/>
    <w:rsid w:val="00672C90"/>
    <w:rsid w:val="006801FD"/>
    <w:rsid w:val="0069016C"/>
    <w:rsid w:val="00692AA7"/>
    <w:rsid w:val="00696BC2"/>
    <w:rsid w:val="006A054A"/>
    <w:rsid w:val="006A1CBC"/>
    <w:rsid w:val="006A2B25"/>
    <w:rsid w:val="006A4CCE"/>
    <w:rsid w:val="006B28D8"/>
    <w:rsid w:val="006B3121"/>
    <w:rsid w:val="006B6203"/>
    <w:rsid w:val="006C0168"/>
    <w:rsid w:val="006C092B"/>
    <w:rsid w:val="006C44A5"/>
    <w:rsid w:val="006C4C3C"/>
    <w:rsid w:val="006C569C"/>
    <w:rsid w:val="006C6524"/>
    <w:rsid w:val="006D3870"/>
    <w:rsid w:val="006D6A94"/>
    <w:rsid w:val="006E0323"/>
    <w:rsid w:val="006E051B"/>
    <w:rsid w:val="006E0953"/>
    <w:rsid w:val="006E25E3"/>
    <w:rsid w:val="006F11C8"/>
    <w:rsid w:val="006F322C"/>
    <w:rsid w:val="006F32FD"/>
    <w:rsid w:val="006F56A6"/>
    <w:rsid w:val="006F64DE"/>
    <w:rsid w:val="00700650"/>
    <w:rsid w:val="00701A49"/>
    <w:rsid w:val="007020C0"/>
    <w:rsid w:val="0070562F"/>
    <w:rsid w:val="00705970"/>
    <w:rsid w:val="007062F8"/>
    <w:rsid w:val="00713997"/>
    <w:rsid w:val="00715DAC"/>
    <w:rsid w:val="00715DF1"/>
    <w:rsid w:val="00717107"/>
    <w:rsid w:val="00721B55"/>
    <w:rsid w:val="007229DD"/>
    <w:rsid w:val="00724F83"/>
    <w:rsid w:val="00727061"/>
    <w:rsid w:val="007336BB"/>
    <w:rsid w:val="007421EC"/>
    <w:rsid w:val="0075279F"/>
    <w:rsid w:val="00752813"/>
    <w:rsid w:val="00752E6B"/>
    <w:rsid w:val="0075721D"/>
    <w:rsid w:val="0076149F"/>
    <w:rsid w:val="007620AB"/>
    <w:rsid w:val="00766D4D"/>
    <w:rsid w:val="00771466"/>
    <w:rsid w:val="007744B9"/>
    <w:rsid w:val="007810A3"/>
    <w:rsid w:val="00782DF7"/>
    <w:rsid w:val="00782F3B"/>
    <w:rsid w:val="0078557F"/>
    <w:rsid w:val="007870A6"/>
    <w:rsid w:val="00792D20"/>
    <w:rsid w:val="00794A52"/>
    <w:rsid w:val="007A3E70"/>
    <w:rsid w:val="007B1CDF"/>
    <w:rsid w:val="007B2617"/>
    <w:rsid w:val="007B5CD9"/>
    <w:rsid w:val="007C216D"/>
    <w:rsid w:val="007C2DE9"/>
    <w:rsid w:val="007C3758"/>
    <w:rsid w:val="007C5013"/>
    <w:rsid w:val="007C637C"/>
    <w:rsid w:val="007D60D4"/>
    <w:rsid w:val="007D7EDC"/>
    <w:rsid w:val="007E1779"/>
    <w:rsid w:val="007E3DA1"/>
    <w:rsid w:val="007F1CD4"/>
    <w:rsid w:val="007F2EB3"/>
    <w:rsid w:val="00801781"/>
    <w:rsid w:val="0080272D"/>
    <w:rsid w:val="00803FC9"/>
    <w:rsid w:val="0080440C"/>
    <w:rsid w:val="008051FB"/>
    <w:rsid w:val="008054FE"/>
    <w:rsid w:val="00812EC6"/>
    <w:rsid w:val="00814722"/>
    <w:rsid w:val="008148CA"/>
    <w:rsid w:val="00815A0D"/>
    <w:rsid w:val="008251E8"/>
    <w:rsid w:val="00826A89"/>
    <w:rsid w:val="00831AC6"/>
    <w:rsid w:val="00833C7C"/>
    <w:rsid w:val="008402D7"/>
    <w:rsid w:val="00840C29"/>
    <w:rsid w:val="00841542"/>
    <w:rsid w:val="00842033"/>
    <w:rsid w:val="008512E3"/>
    <w:rsid w:val="00856288"/>
    <w:rsid w:val="0085636E"/>
    <w:rsid w:val="008577D6"/>
    <w:rsid w:val="00860856"/>
    <w:rsid w:val="008608A2"/>
    <w:rsid w:val="00861E68"/>
    <w:rsid w:val="0086257B"/>
    <w:rsid w:val="00863474"/>
    <w:rsid w:val="00863D0E"/>
    <w:rsid w:val="008649C7"/>
    <w:rsid w:val="00864E1B"/>
    <w:rsid w:val="0087145C"/>
    <w:rsid w:val="00874DDA"/>
    <w:rsid w:val="008765D6"/>
    <w:rsid w:val="00881723"/>
    <w:rsid w:val="00890A3B"/>
    <w:rsid w:val="00890BF1"/>
    <w:rsid w:val="008958FE"/>
    <w:rsid w:val="00897237"/>
    <w:rsid w:val="008A30D1"/>
    <w:rsid w:val="008A6026"/>
    <w:rsid w:val="008A6CDC"/>
    <w:rsid w:val="008B7190"/>
    <w:rsid w:val="008B78A0"/>
    <w:rsid w:val="008C0C97"/>
    <w:rsid w:val="008C2216"/>
    <w:rsid w:val="008C4552"/>
    <w:rsid w:val="008C4B61"/>
    <w:rsid w:val="008D1B84"/>
    <w:rsid w:val="008D3124"/>
    <w:rsid w:val="008D36F0"/>
    <w:rsid w:val="008D4573"/>
    <w:rsid w:val="008D5556"/>
    <w:rsid w:val="008D6F97"/>
    <w:rsid w:val="008E3011"/>
    <w:rsid w:val="008E34AB"/>
    <w:rsid w:val="008E3D07"/>
    <w:rsid w:val="008E62E6"/>
    <w:rsid w:val="008E74C7"/>
    <w:rsid w:val="008F2587"/>
    <w:rsid w:val="008F4A27"/>
    <w:rsid w:val="0090297F"/>
    <w:rsid w:val="00903036"/>
    <w:rsid w:val="00907BD1"/>
    <w:rsid w:val="00912EDD"/>
    <w:rsid w:val="00917A8B"/>
    <w:rsid w:val="00917B61"/>
    <w:rsid w:val="0092108B"/>
    <w:rsid w:val="00923C1E"/>
    <w:rsid w:val="0092459E"/>
    <w:rsid w:val="00927F9D"/>
    <w:rsid w:val="0093144C"/>
    <w:rsid w:val="00934585"/>
    <w:rsid w:val="00941AB7"/>
    <w:rsid w:val="00942146"/>
    <w:rsid w:val="009431AE"/>
    <w:rsid w:val="009504D5"/>
    <w:rsid w:val="00957E83"/>
    <w:rsid w:val="00960D7F"/>
    <w:rsid w:val="0096288E"/>
    <w:rsid w:val="0097625E"/>
    <w:rsid w:val="00976316"/>
    <w:rsid w:val="00980552"/>
    <w:rsid w:val="009809B6"/>
    <w:rsid w:val="00982E51"/>
    <w:rsid w:val="00986091"/>
    <w:rsid w:val="00987CF4"/>
    <w:rsid w:val="00991625"/>
    <w:rsid w:val="009961A0"/>
    <w:rsid w:val="009A04E5"/>
    <w:rsid w:val="009A375E"/>
    <w:rsid w:val="009A46D6"/>
    <w:rsid w:val="009A5600"/>
    <w:rsid w:val="009B3680"/>
    <w:rsid w:val="009B5EAE"/>
    <w:rsid w:val="009B64A8"/>
    <w:rsid w:val="009B64D2"/>
    <w:rsid w:val="009C6518"/>
    <w:rsid w:val="009D2BB3"/>
    <w:rsid w:val="009E002E"/>
    <w:rsid w:val="009E2FCD"/>
    <w:rsid w:val="009E5D57"/>
    <w:rsid w:val="009F1059"/>
    <w:rsid w:val="009F1AEF"/>
    <w:rsid w:val="009F3F9B"/>
    <w:rsid w:val="009F5420"/>
    <w:rsid w:val="00A01BCE"/>
    <w:rsid w:val="00A04B60"/>
    <w:rsid w:val="00A07AFB"/>
    <w:rsid w:val="00A14FCE"/>
    <w:rsid w:val="00A21B5B"/>
    <w:rsid w:val="00A22297"/>
    <w:rsid w:val="00A3282C"/>
    <w:rsid w:val="00A35166"/>
    <w:rsid w:val="00A472CC"/>
    <w:rsid w:val="00A50042"/>
    <w:rsid w:val="00A56163"/>
    <w:rsid w:val="00A579FC"/>
    <w:rsid w:val="00A60868"/>
    <w:rsid w:val="00A73042"/>
    <w:rsid w:val="00A752A9"/>
    <w:rsid w:val="00A821B9"/>
    <w:rsid w:val="00A8647F"/>
    <w:rsid w:val="00A91465"/>
    <w:rsid w:val="00A9287D"/>
    <w:rsid w:val="00A92BBC"/>
    <w:rsid w:val="00AA0D26"/>
    <w:rsid w:val="00AA1E16"/>
    <w:rsid w:val="00AA31E3"/>
    <w:rsid w:val="00AA4E2E"/>
    <w:rsid w:val="00AA4EC1"/>
    <w:rsid w:val="00AA65EF"/>
    <w:rsid w:val="00AA675E"/>
    <w:rsid w:val="00AA771C"/>
    <w:rsid w:val="00AB277F"/>
    <w:rsid w:val="00AB3ED2"/>
    <w:rsid w:val="00AB5686"/>
    <w:rsid w:val="00AB7710"/>
    <w:rsid w:val="00AC3862"/>
    <w:rsid w:val="00AC3D60"/>
    <w:rsid w:val="00AC72FA"/>
    <w:rsid w:val="00AD05A3"/>
    <w:rsid w:val="00AD07A4"/>
    <w:rsid w:val="00AE0A2C"/>
    <w:rsid w:val="00AE379E"/>
    <w:rsid w:val="00AE380A"/>
    <w:rsid w:val="00AF0DB1"/>
    <w:rsid w:val="00AF50C9"/>
    <w:rsid w:val="00AF555A"/>
    <w:rsid w:val="00AF5774"/>
    <w:rsid w:val="00AF6193"/>
    <w:rsid w:val="00AF7345"/>
    <w:rsid w:val="00AF7D1C"/>
    <w:rsid w:val="00B00ACA"/>
    <w:rsid w:val="00B01578"/>
    <w:rsid w:val="00B033AF"/>
    <w:rsid w:val="00B03AFB"/>
    <w:rsid w:val="00B0481B"/>
    <w:rsid w:val="00B07453"/>
    <w:rsid w:val="00B11897"/>
    <w:rsid w:val="00B15063"/>
    <w:rsid w:val="00B2200E"/>
    <w:rsid w:val="00B23CCB"/>
    <w:rsid w:val="00B2644D"/>
    <w:rsid w:val="00B32E18"/>
    <w:rsid w:val="00B3430C"/>
    <w:rsid w:val="00B35B77"/>
    <w:rsid w:val="00B37ED9"/>
    <w:rsid w:val="00B421CD"/>
    <w:rsid w:val="00B53179"/>
    <w:rsid w:val="00B54B3A"/>
    <w:rsid w:val="00B56DCA"/>
    <w:rsid w:val="00B60F22"/>
    <w:rsid w:val="00B61A0B"/>
    <w:rsid w:val="00B75098"/>
    <w:rsid w:val="00B80BD3"/>
    <w:rsid w:val="00B81394"/>
    <w:rsid w:val="00B83991"/>
    <w:rsid w:val="00B90EF2"/>
    <w:rsid w:val="00B92C99"/>
    <w:rsid w:val="00B94DDB"/>
    <w:rsid w:val="00B95F05"/>
    <w:rsid w:val="00B96B2B"/>
    <w:rsid w:val="00BA0BC5"/>
    <w:rsid w:val="00BB0B2C"/>
    <w:rsid w:val="00BB7FD2"/>
    <w:rsid w:val="00BC4C7E"/>
    <w:rsid w:val="00BC70E6"/>
    <w:rsid w:val="00BD1318"/>
    <w:rsid w:val="00BD6E74"/>
    <w:rsid w:val="00BE1D4F"/>
    <w:rsid w:val="00BE2AC2"/>
    <w:rsid w:val="00BE5050"/>
    <w:rsid w:val="00BE6437"/>
    <w:rsid w:val="00BE669F"/>
    <w:rsid w:val="00BF02BD"/>
    <w:rsid w:val="00BF29BB"/>
    <w:rsid w:val="00C00667"/>
    <w:rsid w:val="00C0067A"/>
    <w:rsid w:val="00C0325E"/>
    <w:rsid w:val="00C05C40"/>
    <w:rsid w:val="00C0779A"/>
    <w:rsid w:val="00C1275D"/>
    <w:rsid w:val="00C16F57"/>
    <w:rsid w:val="00C209C0"/>
    <w:rsid w:val="00C22346"/>
    <w:rsid w:val="00C22C2A"/>
    <w:rsid w:val="00C24208"/>
    <w:rsid w:val="00C27C14"/>
    <w:rsid w:val="00C31363"/>
    <w:rsid w:val="00C3260B"/>
    <w:rsid w:val="00C32F53"/>
    <w:rsid w:val="00C33914"/>
    <w:rsid w:val="00C33BC6"/>
    <w:rsid w:val="00C34EDB"/>
    <w:rsid w:val="00C34F65"/>
    <w:rsid w:val="00C35918"/>
    <w:rsid w:val="00C4079A"/>
    <w:rsid w:val="00C44626"/>
    <w:rsid w:val="00C51BEB"/>
    <w:rsid w:val="00C535D3"/>
    <w:rsid w:val="00C54DAA"/>
    <w:rsid w:val="00C55911"/>
    <w:rsid w:val="00C57878"/>
    <w:rsid w:val="00C57EAC"/>
    <w:rsid w:val="00C655E7"/>
    <w:rsid w:val="00C71E16"/>
    <w:rsid w:val="00C73283"/>
    <w:rsid w:val="00C762C8"/>
    <w:rsid w:val="00C85234"/>
    <w:rsid w:val="00C8555E"/>
    <w:rsid w:val="00C95876"/>
    <w:rsid w:val="00C95CCB"/>
    <w:rsid w:val="00C97C06"/>
    <w:rsid w:val="00CA39EC"/>
    <w:rsid w:val="00CA440E"/>
    <w:rsid w:val="00CA5D76"/>
    <w:rsid w:val="00CA7C52"/>
    <w:rsid w:val="00CB0171"/>
    <w:rsid w:val="00CB05DE"/>
    <w:rsid w:val="00CB5B66"/>
    <w:rsid w:val="00CB7BB4"/>
    <w:rsid w:val="00CE568F"/>
    <w:rsid w:val="00CE73D7"/>
    <w:rsid w:val="00CF2131"/>
    <w:rsid w:val="00CF7913"/>
    <w:rsid w:val="00D003A7"/>
    <w:rsid w:val="00D01A33"/>
    <w:rsid w:val="00D01ACE"/>
    <w:rsid w:val="00D03FE7"/>
    <w:rsid w:val="00D12D0D"/>
    <w:rsid w:val="00D20B63"/>
    <w:rsid w:val="00D23674"/>
    <w:rsid w:val="00D335B7"/>
    <w:rsid w:val="00D3471F"/>
    <w:rsid w:val="00D365BB"/>
    <w:rsid w:val="00D4519A"/>
    <w:rsid w:val="00D50163"/>
    <w:rsid w:val="00D5389A"/>
    <w:rsid w:val="00D55A6F"/>
    <w:rsid w:val="00D57F1E"/>
    <w:rsid w:val="00D60CDA"/>
    <w:rsid w:val="00D62F83"/>
    <w:rsid w:val="00D6651F"/>
    <w:rsid w:val="00D708E3"/>
    <w:rsid w:val="00D73405"/>
    <w:rsid w:val="00D83D2F"/>
    <w:rsid w:val="00D8745E"/>
    <w:rsid w:val="00D90185"/>
    <w:rsid w:val="00D940AA"/>
    <w:rsid w:val="00D953BE"/>
    <w:rsid w:val="00D95EE3"/>
    <w:rsid w:val="00D9684E"/>
    <w:rsid w:val="00DA29B2"/>
    <w:rsid w:val="00DA47D9"/>
    <w:rsid w:val="00DA5290"/>
    <w:rsid w:val="00DB161F"/>
    <w:rsid w:val="00DB27D0"/>
    <w:rsid w:val="00DB4152"/>
    <w:rsid w:val="00DB5B00"/>
    <w:rsid w:val="00DB5F2F"/>
    <w:rsid w:val="00DC1502"/>
    <w:rsid w:val="00DC6739"/>
    <w:rsid w:val="00DD1BF0"/>
    <w:rsid w:val="00DD27ED"/>
    <w:rsid w:val="00DE4B06"/>
    <w:rsid w:val="00DF0D7E"/>
    <w:rsid w:val="00DF1131"/>
    <w:rsid w:val="00DF1E7D"/>
    <w:rsid w:val="00DF5D73"/>
    <w:rsid w:val="00DF5F39"/>
    <w:rsid w:val="00DF7B74"/>
    <w:rsid w:val="00E16CCF"/>
    <w:rsid w:val="00E179C5"/>
    <w:rsid w:val="00E22217"/>
    <w:rsid w:val="00E27246"/>
    <w:rsid w:val="00E310DB"/>
    <w:rsid w:val="00E34F5B"/>
    <w:rsid w:val="00E35BC6"/>
    <w:rsid w:val="00E41E75"/>
    <w:rsid w:val="00E41E7F"/>
    <w:rsid w:val="00E4332D"/>
    <w:rsid w:val="00E4512D"/>
    <w:rsid w:val="00E45DB0"/>
    <w:rsid w:val="00E45E15"/>
    <w:rsid w:val="00E51F96"/>
    <w:rsid w:val="00E5687B"/>
    <w:rsid w:val="00E60A12"/>
    <w:rsid w:val="00E61E22"/>
    <w:rsid w:val="00E63509"/>
    <w:rsid w:val="00E636AD"/>
    <w:rsid w:val="00E66223"/>
    <w:rsid w:val="00E66FE8"/>
    <w:rsid w:val="00E67665"/>
    <w:rsid w:val="00E67809"/>
    <w:rsid w:val="00E75944"/>
    <w:rsid w:val="00E82D16"/>
    <w:rsid w:val="00E840F1"/>
    <w:rsid w:val="00E85716"/>
    <w:rsid w:val="00E87FFC"/>
    <w:rsid w:val="00E9009F"/>
    <w:rsid w:val="00E908BC"/>
    <w:rsid w:val="00E91082"/>
    <w:rsid w:val="00E930E1"/>
    <w:rsid w:val="00E96831"/>
    <w:rsid w:val="00EA26CB"/>
    <w:rsid w:val="00EA2D62"/>
    <w:rsid w:val="00EA57EC"/>
    <w:rsid w:val="00EA6699"/>
    <w:rsid w:val="00EA6EE4"/>
    <w:rsid w:val="00EB060D"/>
    <w:rsid w:val="00EB2F11"/>
    <w:rsid w:val="00EB48B2"/>
    <w:rsid w:val="00EB763E"/>
    <w:rsid w:val="00EC2B2D"/>
    <w:rsid w:val="00EC6263"/>
    <w:rsid w:val="00ED4E9A"/>
    <w:rsid w:val="00EE0505"/>
    <w:rsid w:val="00EF125B"/>
    <w:rsid w:val="00EF69A6"/>
    <w:rsid w:val="00EF6E4C"/>
    <w:rsid w:val="00F00930"/>
    <w:rsid w:val="00F01BC5"/>
    <w:rsid w:val="00F0205D"/>
    <w:rsid w:val="00F055FE"/>
    <w:rsid w:val="00F07481"/>
    <w:rsid w:val="00F07A1D"/>
    <w:rsid w:val="00F144C2"/>
    <w:rsid w:val="00F16395"/>
    <w:rsid w:val="00F22345"/>
    <w:rsid w:val="00F23C22"/>
    <w:rsid w:val="00F24270"/>
    <w:rsid w:val="00F24BD5"/>
    <w:rsid w:val="00F263E8"/>
    <w:rsid w:val="00F26B0B"/>
    <w:rsid w:val="00F33694"/>
    <w:rsid w:val="00F343B2"/>
    <w:rsid w:val="00F3442C"/>
    <w:rsid w:val="00F368C9"/>
    <w:rsid w:val="00F53609"/>
    <w:rsid w:val="00F579BB"/>
    <w:rsid w:val="00F61176"/>
    <w:rsid w:val="00F62EB8"/>
    <w:rsid w:val="00F6460E"/>
    <w:rsid w:val="00F729D0"/>
    <w:rsid w:val="00F74BEE"/>
    <w:rsid w:val="00F7637A"/>
    <w:rsid w:val="00F77196"/>
    <w:rsid w:val="00F81B39"/>
    <w:rsid w:val="00F8392C"/>
    <w:rsid w:val="00F841AD"/>
    <w:rsid w:val="00F86900"/>
    <w:rsid w:val="00F90DDB"/>
    <w:rsid w:val="00F91E00"/>
    <w:rsid w:val="00F92350"/>
    <w:rsid w:val="00FA04C0"/>
    <w:rsid w:val="00FA0F69"/>
    <w:rsid w:val="00FA2979"/>
    <w:rsid w:val="00FA2E1F"/>
    <w:rsid w:val="00FA3FEB"/>
    <w:rsid w:val="00FA547C"/>
    <w:rsid w:val="00FA6E58"/>
    <w:rsid w:val="00FA721E"/>
    <w:rsid w:val="00FB0746"/>
    <w:rsid w:val="00FB4D92"/>
    <w:rsid w:val="00FB5E26"/>
    <w:rsid w:val="00FB7126"/>
    <w:rsid w:val="00FB7879"/>
    <w:rsid w:val="00FC3170"/>
    <w:rsid w:val="00FC56CB"/>
    <w:rsid w:val="00FD4B46"/>
    <w:rsid w:val="00FD58E6"/>
    <w:rsid w:val="00FD5FA1"/>
    <w:rsid w:val="00FD660B"/>
    <w:rsid w:val="00FD71B4"/>
    <w:rsid w:val="00FD7FE7"/>
    <w:rsid w:val="00FE145F"/>
    <w:rsid w:val="00FF0C02"/>
    <w:rsid w:val="00FF39A5"/>
    <w:rsid w:val="0107556B"/>
    <w:rsid w:val="0128DFA4"/>
    <w:rsid w:val="016D14E2"/>
    <w:rsid w:val="01D6E6C9"/>
    <w:rsid w:val="026DB960"/>
    <w:rsid w:val="031FAC92"/>
    <w:rsid w:val="0371BB0B"/>
    <w:rsid w:val="054EE10E"/>
    <w:rsid w:val="0795592E"/>
    <w:rsid w:val="07EA9DFD"/>
    <w:rsid w:val="07EAFE59"/>
    <w:rsid w:val="082939C6"/>
    <w:rsid w:val="08341072"/>
    <w:rsid w:val="096DA65D"/>
    <w:rsid w:val="0A1A25C9"/>
    <w:rsid w:val="0A1B7956"/>
    <w:rsid w:val="0A82C1DC"/>
    <w:rsid w:val="0B64A0B2"/>
    <w:rsid w:val="0DE96078"/>
    <w:rsid w:val="0E7FB57B"/>
    <w:rsid w:val="0ED2C013"/>
    <w:rsid w:val="0F08853C"/>
    <w:rsid w:val="10D8FCB3"/>
    <w:rsid w:val="12F6A572"/>
    <w:rsid w:val="13F7D958"/>
    <w:rsid w:val="146BFF58"/>
    <w:rsid w:val="1718852E"/>
    <w:rsid w:val="17D2910A"/>
    <w:rsid w:val="181492A1"/>
    <w:rsid w:val="1A0FA820"/>
    <w:rsid w:val="1AEAFE47"/>
    <w:rsid w:val="1CFD3F93"/>
    <w:rsid w:val="1D7ED65B"/>
    <w:rsid w:val="1D821923"/>
    <w:rsid w:val="1DDDC4C0"/>
    <w:rsid w:val="1E1FBCDE"/>
    <w:rsid w:val="1E28AA31"/>
    <w:rsid w:val="20D5C59D"/>
    <w:rsid w:val="21B54C92"/>
    <w:rsid w:val="2290B2A8"/>
    <w:rsid w:val="22A7E1CC"/>
    <w:rsid w:val="232190F2"/>
    <w:rsid w:val="234F25EC"/>
    <w:rsid w:val="23C17F04"/>
    <w:rsid w:val="23D8AF23"/>
    <w:rsid w:val="24E9FA2E"/>
    <w:rsid w:val="257894B8"/>
    <w:rsid w:val="2919F422"/>
    <w:rsid w:val="29E0AAED"/>
    <w:rsid w:val="2A5516CF"/>
    <w:rsid w:val="2AF52819"/>
    <w:rsid w:val="2B13831E"/>
    <w:rsid w:val="2C832875"/>
    <w:rsid w:val="2C833FD5"/>
    <w:rsid w:val="2D828722"/>
    <w:rsid w:val="2D987BFE"/>
    <w:rsid w:val="2DB34C86"/>
    <w:rsid w:val="2E77B417"/>
    <w:rsid w:val="313F8B77"/>
    <w:rsid w:val="3162E30B"/>
    <w:rsid w:val="31C5822F"/>
    <w:rsid w:val="31CA10CD"/>
    <w:rsid w:val="32AC3347"/>
    <w:rsid w:val="32FA48A7"/>
    <w:rsid w:val="33829FF8"/>
    <w:rsid w:val="35319943"/>
    <w:rsid w:val="35B629F6"/>
    <w:rsid w:val="36A14B2E"/>
    <w:rsid w:val="37B62309"/>
    <w:rsid w:val="386526BB"/>
    <w:rsid w:val="38D8D1DA"/>
    <w:rsid w:val="3A540217"/>
    <w:rsid w:val="3A633E75"/>
    <w:rsid w:val="3B24B9F5"/>
    <w:rsid w:val="3B39AB26"/>
    <w:rsid w:val="3B641CA5"/>
    <w:rsid w:val="3BD16404"/>
    <w:rsid w:val="3C2E6A38"/>
    <w:rsid w:val="3C95E16D"/>
    <w:rsid w:val="3D6C4E1E"/>
    <w:rsid w:val="3F60E4E4"/>
    <w:rsid w:val="3FEE3759"/>
    <w:rsid w:val="3FF10BD5"/>
    <w:rsid w:val="401D511F"/>
    <w:rsid w:val="4061BA78"/>
    <w:rsid w:val="413D512D"/>
    <w:rsid w:val="41FD8AD9"/>
    <w:rsid w:val="4205DD06"/>
    <w:rsid w:val="435F6E1F"/>
    <w:rsid w:val="448C86B5"/>
    <w:rsid w:val="47AD6B64"/>
    <w:rsid w:val="47C83C77"/>
    <w:rsid w:val="48E67B83"/>
    <w:rsid w:val="49AED879"/>
    <w:rsid w:val="49C04BD0"/>
    <w:rsid w:val="4AAF0CB3"/>
    <w:rsid w:val="4B2041B8"/>
    <w:rsid w:val="4C6A03A0"/>
    <w:rsid w:val="4E2B499F"/>
    <w:rsid w:val="4ECDBFE0"/>
    <w:rsid w:val="4F6873EF"/>
    <w:rsid w:val="50D6CF5E"/>
    <w:rsid w:val="50FDDAA9"/>
    <w:rsid w:val="516DA8F4"/>
    <w:rsid w:val="517756FE"/>
    <w:rsid w:val="51A67F8F"/>
    <w:rsid w:val="522B4185"/>
    <w:rsid w:val="54076A2C"/>
    <w:rsid w:val="55807A57"/>
    <w:rsid w:val="56355F65"/>
    <w:rsid w:val="569BA1FB"/>
    <w:rsid w:val="56B38C9A"/>
    <w:rsid w:val="56E23DCD"/>
    <w:rsid w:val="587D6B19"/>
    <w:rsid w:val="588F7039"/>
    <w:rsid w:val="58EF74CF"/>
    <w:rsid w:val="58F383D2"/>
    <w:rsid w:val="59B82222"/>
    <w:rsid w:val="59B8E782"/>
    <w:rsid w:val="5AB5C5F0"/>
    <w:rsid w:val="5B1619E8"/>
    <w:rsid w:val="5D628185"/>
    <w:rsid w:val="5D81415F"/>
    <w:rsid w:val="5E99A205"/>
    <w:rsid w:val="5F12223B"/>
    <w:rsid w:val="5F3BA83E"/>
    <w:rsid w:val="5FD4224F"/>
    <w:rsid w:val="603E5C0B"/>
    <w:rsid w:val="61509642"/>
    <w:rsid w:val="6157C672"/>
    <w:rsid w:val="618245F6"/>
    <w:rsid w:val="62E7D577"/>
    <w:rsid w:val="62F396D3"/>
    <w:rsid w:val="630AC6F2"/>
    <w:rsid w:val="63129F9A"/>
    <w:rsid w:val="6320D36C"/>
    <w:rsid w:val="63241743"/>
    <w:rsid w:val="6375C9FC"/>
    <w:rsid w:val="639288C6"/>
    <w:rsid w:val="63F6C453"/>
    <w:rsid w:val="64468416"/>
    <w:rsid w:val="6463741C"/>
    <w:rsid w:val="652E5927"/>
    <w:rsid w:val="659294B4"/>
    <w:rsid w:val="65B7E25E"/>
    <w:rsid w:val="67B81B21"/>
    <w:rsid w:val="69EC618E"/>
    <w:rsid w:val="6A756DEC"/>
    <w:rsid w:val="6A795B91"/>
    <w:rsid w:val="6A8F2DC1"/>
    <w:rsid w:val="6B0D53F3"/>
    <w:rsid w:val="6CFDB887"/>
    <w:rsid w:val="6E2D40B6"/>
    <w:rsid w:val="6E3FB77D"/>
    <w:rsid w:val="6ECD1C11"/>
    <w:rsid w:val="6EF42546"/>
    <w:rsid w:val="6FAC3F96"/>
    <w:rsid w:val="6FBC6717"/>
    <w:rsid w:val="6FDADFC3"/>
    <w:rsid w:val="702E0E18"/>
    <w:rsid w:val="71A36CBC"/>
    <w:rsid w:val="7215C5D4"/>
    <w:rsid w:val="734A4BF0"/>
    <w:rsid w:val="73A9BA7D"/>
    <w:rsid w:val="750B4B33"/>
    <w:rsid w:val="755E9462"/>
    <w:rsid w:val="75994DF1"/>
    <w:rsid w:val="76383FE4"/>
    <w:rsid w:val="76DD274A"/>
    <w:rsid w:val="770EAC95"/>
    <w:rsid w:val="77488ED0"/>
    <w:rsid w:val="77C3D4A1"/>
    <w:rsid w:val="788346BB"/>
    <w:rsid w:val="78AB16D7"/>
    <w:rsid w:val="7903E052"/>
    <w:rsid w:val="79B8E2B6"/>
    <w:rsid w:val="79C47ED5"/>
    <w:rsid w:val="7BA37FBD"/>
    <w:rsid w:val="7CE6B6DB"/>
    <w:rsid w:val="7DCA6CEC"/>
    <w:rsid w:val="7E5C708A"/>
    <w:rsid w:val="7ED5EDF0"/>
    <w:rsid w:val="7F79165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9C95"/>
  <w15:chartTrackingRefBased/>
  <w15:docId w15:val="{3D05C06D-C556-4C39-88C9-4EC8B861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7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Lijstalinea"/>
    <w:next w:val="Standaard"/>
    <w:link w:val="Kop2Char"/>
    <w:uiPriority w:val="9"/>
    <w:unhideWhenUsed/>
    <w:qFormat/>
    <w:rsid w:val="00B0481B"/>
    <w:pPr>
      <w:numPr>
        <w:numId w:val="6"/>
      </w:numPr>
      <w:outlineLvl w:val="1"/>
    </w:pPr>
    <w:rPr>
      <w:b/>
    </w:rPr>
  </w:style>
  <w:style w:type="paragraph" w:styleId="Kop3">
    <w:name w:val="heading 3"/>
    <w:basedOn w:val="Standaard"/>
    <w:next w:val="Standaard"/>
    <w:link w:val="Kop3Char"/>
    <w:uiPriority w:val="9"/>
    <w:semiHidden/>
    <w:unhideWhenUsed/>
    <w:qFormat/>
    <w:rsid w:val="000E1B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48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481B"/>
  </w:style>
  <w:style w:type="paragraph" w:styleId="Voettekst">
    <w:name w:val="footer"/>
    <w:basedOn w:val="Standaard"/>
    <w:link w:val="VoettekstChar"/>
    <w:uiPriority w:val="99"/>
    <w:unhideWhenUsed/>
    <w:rsid w:val="00B048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481B"/>
  </w:style>
  <w:style w:type="paragraph" w:styleId="Ballontekst">
    <w:name w:val="Balloon Text"/>
    <w:basedOn w:val="Standaard"/>
    <w:link w:val="BallontekstChar"/>
    <w:uiPriority w:val="99"/>
    <w:semiHidden/>
    <w:unhideWhenUsed/>
    <w:rsid w:val="00B0481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481B"/>
    <w:rPr>
      <w:rFonts w:ascii="Segoe UI" w:hAnsi="Segoe UI" w:cs="Segoe UI"/>
      <w:sz w:val="18"/>
      <w:szCs w:val="18"/>
    </w:rPr>
  </w:style>
  <w:style w:type="character" w:customStyle="1" w:styleId="Kop2Char">
    <w:name w:val="Kop 2 Char"/>
    <w:basedOn w:val="Standaardalinea-lettertype"/>
    <w:link w:val="Kop2"/>
    <w:uiPriority w:val="9"/>
    <w:rsid w:val="00B0481B"/>
    <w:rPr>
      <w:b/>
      <w:szCs w:val="20"/>
    </w:rPr>
  </w:style>
  <w:style w:type="character" w:styleId="Voetnootmarkering">
    <w:name w:val="footnote reference"/>
    <w:uiPriority w:val="99"/>
    <w:rsid w:val="00B0481B"/>
    <w:rPr>
      <w:vertAlign w:val="superscript"/>
    </w:rPr>
  </w:style>
  <w:style w:type="paragraph" w:styleId="Voetnoottekst">
    <w:name w:val="footnote text"/>
    <w:basedOn w:val="Standaard"/>
    <w:link w:val="VoetnoottekstChar"/>
    <w:uiPriority w:val="99"/>
    <w:rsid w:val="00B0481B"/>
    <w:pPr>
      <w:suppressAutoHyphens/>
      <w:spacing w:after="0" w:line="240" w:lineRule="auto"/>
      <w:jc w:val="both"/>
    </w:pPr>
    <w:rPr>
      <w:rFonts w:ascii="Times New Roman" w:eastAsia="Times New Roman" w:hAnsi="Times New Roman" w:cs="Times New Roman"/>
      <w:szCs w:val="20"/>
      <w:lang w:val="en-US" w:eastAsia="ar-SA"/>
    </w:rPr>
  </w:style>
  <w:style w:type="character" w:customStyle="1" w:styleId="VoetnoottekstChar">
    <w:name w:val="Voetnoottekst Char"/>
    <w:basedOn w:val="Standaardalinea-lettertype"/>
    <w:link w:val="Voetnoottekst"/>
    <w:uiPriority w:val="99"/>
    <w:rsid w:val="00B0481B"/>
    <w:rPr>
      <w:rFonts w:ascii="Times New Roman" w:eastAsia="Times New Roman" w:hAnsi="Times New Roman" w:cs="Times New Roman"/>
      <w:szCs w:val="20"/>
      <w:lang w:val="en-US" w:eastAsia="ar-SA"/>
    </w:rPr>
  </w:style>
  <w:style w:type="paragraph" w:styleId="Lijstalinea">
    <w:name w:val="List Paragraph"/>
    <w:basedOn w:val="Standaard"/>
    <w:uiPriority w:val="34"/>
    <w:qFormat/>
    <w:rsid w:val="00B0481B"/>
    <w:pPr>
      <w:ind w:left="720"/>
      <w:contextualSpacing/>
      <w:jc w:val="both"/>
    </w:pPr>
    <w:rPr>
      <w:szCs w:val="20"/>
    </w:rPr>
  </w:style>
  <w:style w:type="character" w:customStyle="1" w:styleId="eop">
    <w:name w:val="eop"/>
    <w:basedOn w:val="Standaardalinea-lettertype"/>
    <w:rsid w:val="00B0481B"/>
  </w:style>
  <w:style w:type="character" w:styleId="Verwijzingopmerking">
    <w:name w:val="annotation reference"/>
    <w:basedOn w:val="Standaardalinea-lettertype"/>
    <w:uiPriority w:val="99"/>
    <w:semiHidden/>
    <w:unhideWhenUsed/>
    <w:rsid w:val="00B0481B"/>
    <w:rPr>
      <w:sz w:val="16"/>
      <w:szCs w:val="16"/>
    </w:rPr>
  </w:style>
  <w:style w:type="paragraph" w:styleId="Tekstopmerking">
    <w:name w:val="annotation text"/>
    <w:basedOn w:val="Standaard"/>
    <w:link w:val="TekstopmerkingChar"/>
    <w:uiPriority w:val="99"/>
    <w:unhideWhenUsed/>
    <w:rsid w:val="00B0481B"/>
    <w:pPr>
      <w:spacing w:line="240" w:lineRule="auto"/>
      <w:jc w:val="both"/>
    </w:pPr>
    <w:rPr>
      <w:sz w:val="20"/>
      <w:szCs w:val="20"/>
    </w:rPr>
  </w:style>
  <w:style w:type="character" w:customStyle="1" w:styleId="TekstopmerkingChar">
    <w:name w:val="Tekst opmerking Char"/>
    <w:basedOn w:val="Standaardalinea-lettertype"/>
    <w:link w:val="Tekstopmerking"/>
    <w:uiPriority w:val="99"/>
    <w:rsid w:val="00B0481B"/>
    <w:rPr>
      <w:sz w:val="20"/>
      <w:szCs w:val="20"/>
    </w:rPr>
  </w:style>
  <w:style w:type="table" w:styleId="Tabelraster">
    <w:name w:val="Table Grid"/>
    <w:basedOn w:val="Standaardtabel"/>
    <w:uiPriority w:val="59"/>
    <w:rsid w:val="008D4573"/>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DA29B2"/>
    <w:pPr>
      <w:jc w:val="left"/>
    </w:pPr>
    <w:rPr>
      <w:b/>
      <w:bCs/>
    </w:rPr>
  </w:style>
  <w:style w:type="character" w:customStyle="1" w:styleId="OnderwerpvanopmerkingChar">
    <w:name w:val="Onderwerp van opmerking Char"/>
    <w:basedOn w:val="TekstopmerkingChar"/>
    <w:link w:val="Onderwerpvanopmerking"/>
    <w:uiPriority w:val="99"/>
    <w:semiHidden/>
    <w:rsid w:val="00DA29B2"/>
    <w:rPr>
      <w:b/>
      <w:bCs/>
      <w:sz w:val="20"/>
      <w:szCs w:val="20"/>
    </w:rPr>
  </w:style>
  <w:style w:type="character" w:customStyle="1" w:styleId="Kop1Char">
    <w:name w:val="Kop 1 Char"/>
    <w:basedOn w:val="Standaardalinea-lettertype"/>
    <w:link w:val="Kop1"/>
    <w:uiPriority w:val="9"/>
    <w:rsid w:val="00B37ED9"/>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0E1B60"/>
    <w:rPr>
      <w:color w:val="0000FF"/>
      <w:u w:val="single"/>
      <w:lang w:val="fr-FR" w:eastAsia="fr-FR"/>
    </w:rPr>
  </w:style>
  <w:style w:type="paragraph" w:customStyle="1" w:styleId="StyleHeading3">
    <w:name w:val="Style Heading 3"/>
    <w:basedOn w:val="Kop3"/>
    <w:next w:val="Standaard"/>
    <w:rsid w:val="000E1B60"/>
    <w:pPr>
      <w:keepLines w:val="0"/>
      <w:numPr>
        <w:ilvl w:val="2"/>
        <w:numId w:val="9"/>
      </w:numPr>
      <w:tabs>
        <w:tab w:val="clear" w:pos="1440"/>
        <w:tab w:val="num" w:pos="360"/>
        <w:tab w:val="left" w:pos="1814"/>
      </w:tabs>
      <w:spacing w:before="0" w:line="240" w:lineRule="auto"/>
      <w:ind w:left="2160" w:hanging="360"/>
    </w:pPr>
    <w:rPr>
      <w:rFonts w:ascii="Arial" w:eastAsia="Times New Roman" w:hAnsi="Arial" w:cs="Arial"/>
      <w:b/>
      <w:bCs/>
      <w:color w:val="auto"/>
      <w:sz w:val="26"/>
      <w:szCs w:val="26"/>
      <w:lang w:val="en-GB" w:eastAsia="fr-FR"/>
    </w:rPr>
  </w:style>
  <w:style w:type="paragraph" w:customStyle="1" w:styleId="StyleHeading1">
    <w:name w:val="Style Heading 1"/>
    <w:basedOn w:val="Kop1"/>
    <w:next w:val="Standaard"/>
    <w:rsid w:val="000E1B60"/>
    <w:pPr>
      <w:keepLines w:val="0"/>
      <w:numPr>
        <w:numId w:val="9"/>
      </w:numPr>
      <w:spacing w:before="0" w:line="240" w:lineRule="auto"/>
      <w:jc w:val="both"/>
    </w:pPr>
    <w:rPr>
      <w:rFonts w:ascii="Arial" w:eastAsia="Times New Roman" w:hAnsi="Arial" w:cs="Arial"/>
      <w:b/>
      <w:bCs/>
      <w:color w:val="auto"/>
      <w:kern w:val="32"/>
      <w:lang w:val="en-GB" w:eastAsia="fr-FR"/>
    </w:rPr>
  </w:style>
  <w:style w:type="paragraph" w:customStyle="1" w:styleId="StyleHeading2">
    <w:name w:val="Style Heading 2"/>
    <w:basedOn w:val="Kop2"/>
    <w:next w:val="Standaard"/>
    <w:rsid w:val="000E1B60"/>
    <w:pPr>
      <w:keepNext/>
      <w:numPr>
        <w:ilvl w:val="1"/>
        <w:numId w:val="9"/>
      </w:numPr>
      <w:tabs>
        <w:tab w:val="clear" w:pos="2232"/>
        <w:tab w:val="num" w:pos="360"/>
        <w:tab w:val="left" w:pos="992"/>
      </w:tabs>
      <w:spacing w:after="0" w:line="240" w:lineRule="auto"/>
      <w:ind w:left="1440" w:hanging="360"/>
      <w:contextualSpacing w:val="0"/>
      <w:jc w:val="left"/>
    </w:pPr>
    <w:rPr>
      <w:rFonts w:ascii="Arial" w:eastAsia="Times New Roman" w:hAnsi="Arial" w:cs="Arial"/>
      <w:bCs/>
      <w:sz w:val="28"/>
      <w:szCs w:val="28"/>
      <w:lang w:val="en-GB" w:eastAsia="fr-FR"/>
    </w:rPr>
  </w:style>
  <w:style w:type="character" w:customStyle="1" w:styleId="Kop3Char">
    <w:name w:val="Kop 3 Char"/>
    <w:basedOn w:val="Standaardalinea-lettertype"/>
    <w:link w:val="Kop3"/>
    <w:uiPriority w:val="9"/>
    <w:semiHidden/>
    <w:rsid w:val="000E1B60"/>
    <w:rPr>
      <w:rFonts w:asciiTheme="majorHAnsi" w:eastAsiaTheme="majorEastAsia" w:hAnsiTheme="majorHAnsi" w:cstheme="majorBidi"/>
      <w:color w:val="1F3763" w:themeColor="accent1" w:themeShade="7F"/>
      <w:sz w:val="24"/>
      <w:szCs w:val="24"/>
    </w:rPr>
  </w:style>
  <w:style w:type="paragraph" w:customStyle="1" w:styleId="Inhoudtabel">
    <w:name w:val="Inhoud tabel"/>
    <w:basedOn w:val="Standaard"/>
    <w:rsid w:val="004B420A"/>
    <w:pPr>
      <w:suppressLineNumbers/>
      <w:suppressAutoHyphens/>
      <w:spacing w:after="0" w:line="240" w:lineRule="auto"/>
    </w:pPr>
    <w:rPr>
      <w:rFonts w:ascii="Arial" w:eastAsia="Times New Roman" w:hAnsi="Arial" w:cs="Arial"/>
      <w:sz w:val="20"/>
      <w:szCs w:val="20"/>
      <w:lang w:val="fr-FR" w:eastAsia="zh-CN"/>
    </w:rPr>
  </w:style>
  <w:style w:type="paragraph" w:customStyle="1" w:styleId="Default">
    <w:name w:val="Default"/>
    <w:rsid w:val="004373B2"/>
    <w:pPr>
      <w:autoSpaceDE w:val="0"/>
      <w:autoSpaceDN w:val="0"/>
      <w:adjustRightInd w:val="0"/>
      <w:spacing w:after="0" w:line="240" w:lineRule="auto"/>
    </w:pPr>
    <w:rPr>
      <w:rFonts w:ascii="Arial" w:hAnsi="Arial" w:cs="Arial"/>
      <w:color w:val="000000"/>
      <w:sz w:val="24"/>
      <w:szCs w:val="24"/>
      <w:lang w:val="en-US"/>
    </w:rPr>
  </w:style>
  <w:style w:type="paragraph" w:styleId="Titel">
    <w:name w:val="Title"/>
    <w:basedOn w:val="Standaard"/>
    <w:link w:val="TitelChar"/>
    <w:qFormat/>
    <w:rsid w:val="004F5E2A"/>
    <w:pPr>
      <w:widowControl w:val="0"/>
      <w:spacing w:after="0" w:line="240" w:lineRule="auto"/>
      <w:jc w:val="center"/>
    </w:pPr>
    <w:rPr>
      <w:rFonts w:ascii="Times New Roman" w:eastAsia="Times New Roman" w:hAnsi="Times New Roman" w:cs="Times New Roman"/>
      <w:b/>
      <w:sz w:val="32"/>
      <w:szCs w:val="24"/>
      <w:lang w:val="fr-FR" w:eastAsia="nl-NL"/>
    </w:rPr>
  </w:style>
  <w:style w:type="character" w:customStyle="1" w:styleId="TitelChar">
    <w:name w:val="Titel Char"/>
    <w:basedOn w:val="Standaardalinea-lettertype"/>
    <w:link w:val="Titel"/>
    <w:rsid w:val="004F5E2A"/>
    <w:rPr>
      <w:rFonts w:ascii="Times New Roman" w:eastAsia="Times New Roman" w:hAnsi="Times New Roman" w:cs="Times New Roman"/>
      <w:b/>
      <w:sz w:val="32"/>
      <w:szCs w:val="24"/>
      <w:lang w:val="fr-FR" w:eastAsia="nl-NL"/>
    </w:rPr>
  </w:style>
  <w:style w:type="paragraph" w:styleId="Normaalweb">
    <w:name w:val="Normal (Web)"/>
    <w:basedOn w:val="Standaard"/>
    <w:uiPriority w:val="99"/>
    <w:unhideWhenUsed/>
    <w:rsid w:val="007062F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ps">
    <w:name w:val="hps"/>
    <w:rsid w:val="00A752A9"/>
    <w:rPr>
      <w:rFonts w:ascii="Times New Roman" w:hAnsi="Times New Roman" w:cs="Times New Roman" w:hint="default"/>
    </w:rPr>
  </w:style>
  <w:style w:type="character" w:customStyle="1" w:styleId="normaltextrun">
    <w:name w:val="normaltextrun"/>
    <w:basedOn w:val="Standaardalinea-lettertype"/>
    <w:rsid w:val="001919CE"/>
  </w:style>
  <w:style w:type="paragraph" w:customStyle="1" w:styleId="paragraph">
    <w:name w:val="paragraph"/>
    <w:basedOn w:val="Standaard"/>
    <w:rsid w:val="003C0B2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pellingerror">
    <w:name w:val="spellingerror"/>
    <w:basedOn w:val="Standaardalinea-lettertype"/>
    <w:rsid w:val="00FA6E58"/>
  </w:style>
  <w:style w:type="character" w:customStyle="1" w:styleId="contextualspellingandgrammarerror">
    <w:name w:val="contextualspellingandgrammarerror"/>
    <w:basedOn w:val="Standaardalinea-lettertype"/>
    <w:rsid w:val="00FA6E58"/>
  </w:style>
  <w:style w:type="character" w:customStyle="1" w:styleId="ui-provider">
    <w:name w:val="ui-provider"/>
    <w:basedOn w:val="Standaardalinea-lettertype"/>
    <w:rsid w:val="00BE1D4F"/>
  </w:style>
  <w:style w:type="paragraph" w:styleId="Revisie">
    <w:name w:val="Revision"/>
    <w:hidden/>
    <w:uiPriority w:val="99"/>
    <w:semiHidden/>
    <w:rsid w:val="00D01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1043">
      <w:bodyDiv w:val="1"/>
      <w:marLeft w:val="0"/>
      <w:marRight w:val="0"/>
      <w:marTop w:val="0"/>
      <w:marBottom w:val="0"/>
      <w:divBdr>
        <w:top w:val="none" w:sz="0" w:space="0" w:color="auto"/>
        <w:left w:val="none" w:sz="0" w:space="0" w:color="auto"/>
        <w:bottom w:val="none" w:sz="0" w:space="0" w:color="auto"/>
        <w:right w:val="none" w:sz="0" w:space="0" w:color="auto"/>
      </w:divBdr>
    </w:div>
    <w:div w:id="490026270">
      <w:bodyDiv w:val="1"/>
      <w:marLeft w:val="0"/>
      <w:marRight w:val="0"/>
      <w:marTop w:val="0"/>
      <w:marBottom w:val="0"/>
      <w:divBdr>
        <w:top w:val="none" w:sz="0" w:space="0" w:color="auto"/>
        <w:left w:val="none" w:sz="0" w:space="0" w:color="auto"/>
        <w:bottom w:val="none" w:sz="0" w:space="0" w:color="auto"/>
        <w:right w:val="none" w:sz="0" w:space="0" w:color="auto"/>
      </w:divBdr>
      <w:divsChild>
        <w:div w:id="366415640">
          <w:marLeft w:val="0"/>
          <w:marRight w:val="0"/>
          <w:marTop w:val="0"/>
          <w:marBottom w:val="0"/>
          <w:divBdr>
            <w:top w:val="none" w:sz="0" w:space="0" w:color="auto"/>
            <w:left w:val="none" w:sz="0" w:space="0" w:color="auto"/>
            <w:bottom w:val="none" w:sz="0" w:space="0" w:color="auto"/>
            <w:right w:val="none" w:sz="0" w:space="0" w:color="auto"/>
          </w:divBdr>
          <w:divsChild>
            <w:div w:id="358163949">
              <w:marLeft w:val="0"/>
              <w:marRight w:val="0"/>
              <w:marTop w:val="0"/>
              <w:marBottom w:val="0"/>
              <w:divBdr>
                <w:top w:val="none" w:sz="0" w:space="0" w:color="auto"/>
                <w:left w:val="none" w:sz="0" w:space="0" w:color="auto"/>
                <w:bottom w:val="none" w:sz="0" w:space="0" w:color="auto"/>
                <w:right w:val="none" w:sz="0" w:space="0" w:color="auto"/>
              </w:divBdr>
              <w:divsChild>
                <w:div w:id="701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98004">
      <w:bodyDiv w:val="1"/>
      <w:marLeft w:val="0"/>
      <w:marRight w:val="0"/>
      <w:marTop w:val="0"/>
      <w:marBottom w:val="0"/>
      <w:divBdr>
        <w:top w:val="none" w:sz="0" w:space="0" w:color="auto"/>
        <w:left w:val="none" w:sz="0" w:space="0" w:color="auto"/>
        <w:bottom w:val="none" w:sz="0" w:space="0" w:color="auto"/>
        <w:right w:val="none" w:sz="0" w:space="0" w:color="auto"/>
      </w:divBdr>
      <w:divsChild>
        <w:div w:id="1037925626">
          <w:marLeft w:val="0"/>
          <w:marRight w:val="0"/>
          <w:marTop w:val="0"/>
          <w:marBottom w:val="0"/>
          <w:divBdr>
            <w:top w:val="none" w:sz="0" w:space="0" w:color="auto"/>
            <w:left w:val="none" w:sz="0" w:space="0" w:color="auto"/>
            <w:bottom w:val="none" w:sz="0" w:space="0" w:color="auto"/>
            <w:right w:val="none" w:sz="0" w:space="0" w:color="auto"/>
          </w:divBdr>
          <w:divsChild>
            <w:div w:id="354426273">
              <w:marLeft w:val="0"/>
              <w:marRight w:val="0"/>
              <w:marTop w:val="0"/>
              <w:marBottom w:val="0"/>
              <w:divBdr>
                <w:top w:val="none" w:sz="0" w:space="0" w:color="auto"/>
                <w:left w:val="none" w:sz="0" w:space="0" w:color="auto"/>
                <w:bottom w:val="none" w:sz="0" w:space="0" w:color="auto"/>
                <w:right w:val="none" w:sz="0" w:space="0" w:color="auto"/>
              </w:divBdr>
              <w:divsChild>
                <w:div w:id="12141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92700">
      <w:bodyDiv w:val="1"/>
      <w:marLeft w:val="0"/>
      <w:marRight w:val="0"/>
      <w:marTop w:val="0"/>
      <w:marBottom w:val="0"/>
      <w:divBdr>
        <w:top w:val="none" w:sz="0" w:space="0" w:color="auto"/>
        <w:left w:val="none" w:sz="0" w:space="0" w:color="auto"/>
        <w:bottom w:val="none" w:sz="0" w:space="0" w:color="auto"/>
        <w:right w:val="none" w:sz="0" w:space="0" w:color="auto"/>
      </w:divBdr>
    </w:div>
    <w:div w:id="1070036142">
      <w:bodyDiv w:val="1"/>
      <w:marLeft w:val="0"/>
      <w:marRight w:val="0"/>
      <w:marTop w:val="0"/>
      <w:marBottom w:val="0"/>
      <w:divBdr>
        <w:top w:val="none" w:sz="0" w:space="0" w:color="auto"/>
        <w:left w:val="none" w:sz="0" w:space="0" w:color="auto"/>
        <w:bottom w:val="none" w:sz="0" w:space="0" w:color="auto"/>
        <w:right w:val="none" w:sz="0" w:space="0" w:color="auto"/>
      </w:divBdr>
    </w:div>
    <w:div w:id="1112357554">
      <w:bodyDiv w:val="1"/>
      <w:marLeft w:val="0"/>
      <w:marRight w:val="0"/>
      <w:marTop w:val="0"/>
      <w:marBottom w:val="0"/>
      <w:divBdr>
        <w:top w:val="none" w:sz="0" w:space="0" w:color="auto"/>
        <w:left w:val="none" w:sz="0" w:space="0" w:color="auto"/>
        <w:bottom w:val="none" w:sz="0" w:space="0" w:color="auto"/>
        <w:right w:val="none" w:sz="0" w:space="0" w:color="auto"/>
      </w:divBdr>
    </w:div>
    <w:div w:id="1211452769">
      <w:bodyDiv w:val="1"/>
      <w:marLeft w:val="0"/>
      <w:marRight w:val="0"/>
      <w:marTop w:val="0"/>
      <w:marBottom w:val="0"/>
      <w:divBdr>
        <w:top w:val="none" w:sz="0" w:space="0" w:color="auto"/>
        <w:left w:val="none" w:sz="0" w:space="0" w:color="auto"/>
        <w:bottom w:val="none" w:sz="0" w:space="0" w:color="auto"/>
        <w:right w:val="none" w:sz="0" w:space="0" w:color="auto"/>
      </w:divBdr>
    </w:div>
    <w:div w:id="1420636985">
      <w:bodyDiv w:val="1"/>
      <w:marLeft w:val="0"/>
      <w:marRight w:val="0"/>
      <w:marTop w:val="0"/>
      <w:marBottom w:val="0"/>
      <w:divBdr>
        <w:top w:val="none" w:sz="0" w:space="0" w:color="auto"/>
        <w:left w:val="none" w:sz="0" w:space="0" w:color="auto"/>
        <w:bottom w:val="none" w:sz="0" w:space="0" w:color="auto"/>
        <w:right w:val="none" w:sz="0" w:space="0" w:color="auto"/>
      </w:divBdr>
    </w:div>
    <w:div w:id="1497070746">
      <w:bodyDiv w:val="1"/>
      <w:marLeft w:val="0"/>
      <w:marRight w:val="0"/>
      <w:marTop w:val="0"/>
      <w:marBottom w:val="0"/>
      <w:divBdr>
        <w:top w:val="none" w:sz="0" w:space="0" w:color="auto"/>
        <w:left w:val="none" w:sz="0" w:space="0" w:color="auto"/>
        <w:bottom w:val="none" w:sz="0" w:space="0" w:color="auto"/>
        <w:right w:val="none" w:sz="0" w:space="0" w:color="auto"/>
      </w:divBdr>
    </w:div>
    <w:div w:id="1710105314">
      <w:bodyDiv w:val="1"/>
      <w:marLeft w:val="0"/>
      <w:marRight w:val="0"/>
      <w:marTop w:val="0"/>
      <w:marBottom w:val="0"/>
      <w:divBdr>
        <w:top w:val="none" w:sz="0" w:space="0" w:color="auto"/>
        <w:left w:val="none" w:sz="0" w:space="0" w:color="auto"/>
        <w:bottom w:val="none" w:sz="0" w:space="0" w:color="auto"/>
        <w:right w:val="none" w:sz="0" w:space="0" w:color="auto"/>
      </w:divBdr>
      <w:divsChild>
        <w:div w:id="266734459">
          <w:marLeft w:val="0"/>
          <w:marRight w:val="0"/>
          <w:marTop w:val="0"/>
          <w:marBottom w:val="0"/>
          <w:divBdr>
            <w:top w:val="none" w:sz="0" w:space="0" w:color="auto"/>
            <w:left w:val="none" w:sz="0" w:space="0" w:color="auto"/>
            <w:bottom w:val="none" w:sz="0" w:space="0" w:color="auto"/>
            <w:right w:val="none" w:sz="0" w:space="0" w:color="auto"/>
          </w:divBdr>
          <w:divsChild>
            <w:div w:id="1356420668">
              <w:marLeft w:val="0"/>
              <w:marRight w:val="0"/>
              <w:marTop w:val="0"/>
              <w:marBottom w:val="0"/>
              <w:divBdr>
                <w:top w:val="none" w:sz="0" w:space="0" w:color="auto"/>
                <w:left w:val="none" w:sz="0" w:space="0" w:color="auto"/>
                <w:bottom w:val="none" w:sz="0" w:space="0" w:color="auto"/>
                <w:right w:val="none" w:sz="0" w:space="0" w:color="auto"/>
              </w:divBdr>
            </w:div>
            <w:div w:id="1748529895">
              <w:marLeft w:val="0"/>
              <w:marRight w:val="0"/>
              <w:marTop w:val="0"/>
              <w:marBottom w:val="0"/>
              <w:divBdr>
                <w:top w:val="none" w:sz="0" w:space="0" w:color="auto"/>
                <w:left w:val="none" w:sz="0" w:space="0" w:color="auto"/>
                <w:bottom w:val="none" w:sz="0" w:space="0" w:color="auto"/>
                <w:right w:val="none" w:sz="0" w:space="0" w:color="auto"/>
              </w:divBdr>
            </w:div>
            <w:div w:id="846790686">
              <w:marLeft w:val="0"/>
              <w:marRight w:val="0"/>
              <w:marTop w:val="0"/>
              <w:marBottom w:val="0"/>
              <w:divBdr>
                <w:top w:val="none" w:sz="0" w:space="0" w:color="auto"/>
                <w:left w:val="none" w:sz="0" w:space="0" w:color="auto"/>
                <w:bottom w:val="none" w:sz="0" w:space="0" w:color="auto"/>
                <w:right w:val="none" w:sz="0" w:space="0" w:color="auto"/>
              </w:divBdr>
            </w:div>
            <w:div w:id="1944454357">
              <w:marLeft w:val="0"/>
              <w:marRight w:val="0"/>
              <w:marTop w:val="0"/>
              <w:marBottom w:val="0"/>
              <w:divBdr>
                <w:top w:val="none" w:sz="0" w:space="0" w:color="auto"/>
                <w:left w:val="none" w:sz="0" w:space="0" w:color="auto"/>
                <w:bottom w:val="none" w:sz="0" w:space="0" w:color="auto"/>
                <w:right w:val="none" w:sz="0" w:space="0" w:color="auto"/>
              </w:divBdr>
            </w:div>
            <w:div w:id="1869564883">
              <w:marLeft w:val="0"/>
              <w:marRight w:val="0"/>
              <w:marTop w:val="0"/>
              <w:marBottom w:val="0"/>
              <w:divBdr>
                <w:top w:val="none" w:sz="0" w:space="0" w:color="auto"/>
                <w:left w:val="none" w:sz="0" w:space="0" w:color="auto"/>
                <w:bottom w:val="none" w:sz="0" w:space="0" w:color="auto"/>
                <w:right w:val="none" w:sz="0" w:space="0" w:color="auto"/>
              </w:divBdr>
            </w:div>
            <w:div w:id="1124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39754">
      <w:bodyDiv w:val="1"/>
      <w:marLeft w:val="0"/>
      <w:marRight w:val="0"/>
      <w:marTop w:val="0"/>
      <w:marBottom w:val="0"/>
      <w:divBdr>
        <w:top w:val="none" w:sz="0" w:space="0" w:color="auto"/>
        <w:left w:val="none" w:sz="0" w:space="0" w:color="auto"/>
        <w:bottom w:val="none" w:sz="0" w:space="0" w:color="auto"/>
        <w:right w:val="none" w:sz="0" w:space="0" w:color="auto"/>
      </w:divBdr>
      <w:divsChild>
        <w:div w:id="1971011041">
          <w:marLeft w:val="0"/>
          <w:marRight w:val="0"/>
          <w:marTop w:val="0"/>
          <w:marBottom w:val="0"/>
          <w:divBdr>
            <w:top w:val="none" w:sz="0" w:space="0" w:color="auto"/>
            <w:left w:val="none" w:sz="0" w:space="0" w:color="auto"/>
            <w:bottom w:val="none" w:sz="0" w:space="0" w:color="auto"/>
            <w:right w:val="none" w:sz="0" w:space="0" w:color="auto"/>
          </w:divBdr>
          <w:divsChild>
            <w:div w:id="13389691">
              <w:marLeft w:val="0"/>
              <w:marRight w:val="0"/>
              <w:marTop w:val="0"/>
              <w:marBottom w:val="0"/>
              <w:divBdr>
                <w:top w:val="none" w:sz="0" w:space="0" w:color="auto"/>
                <w:left w:val="none" w:sz="0" w:space="0" w:color="auto"/>
                <w:bottom w:val="none" w:sz="0" w:space="0" w:color="auto"/>
                <w:right w:val="none" w:sz="0" w:space="0" w:color="auto"/>
              </w:divBdr>
            </w:div>
            <w:div w:id="873465779">
              <w:marLeft w:val="0"/>
              <w:marRight w:val="0"/>
              <w:marTop w:val="0"/>
              <w:marBottom w:val="0"/>
              <w:divBdr>
                <w:top w:val="none" w:sz="0" w:space="0" w:color="auto"/>
                <w:left w:val="none" w:sz="0" w:space="0" w:color="auto"/>
                <w:bottom w:val="none" w:sz="0" w:space="0" w:color="auto"/>
                <w:right w:val="none" w:sz="0" w:space="0" w:color="auto"/>
              </w:divBdr>
            </w:div>
            <w:div w:id="1983000192">
              <w:marLeft w:val="0"/>
              <w:marRight w:val="0"/>
              <w:marTop w:val="0"/>
              <w:marBottom w:val="0"/>
              <w:divBdr>
                <w:top w:val="none" w:sz="0" w:space="0" w:color="auto"/>
                <w:left w:val="none" w:sz="0" w:space="0" w:color="auto"/>
                <w:bottom w:val="none" w:sz="0" w:space="0" w:color="auto"/>
                <w:right w:val="none" w:sz="0" w:space="0" w:color="auto"/>
              </w:divBdr>
            </w:div>
            <w:div w:id="95517189">
              <w:marLeft w:val="0"/>
              <w:marRight w:val="0"/>
              <w:marTop w:val="0"/>
              <w:marBottom w:val="0"/>
              <w:divBdr>
                <w:top w:val="none" w:sz="0" w:space="0" w:color="auto"/>
                <w:left w:val="none" w:sz="0" w:space="0" w:color="auto"/>
                <w:bottom w:val="none" w:sz="0" w:space="0" w:color="auto"/>
                <w:right w:val="none" w:sz="0" w:space="0" w:color="auto"/>
              </w:divBdr>
            </w:div>
            <w:div w:id="7547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oxfamsol.be/fr/publications/repor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OBE.Tender@oxfa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C793D018B94D489E6175D2FC2CF136" ma:contentTypeVersion="14" ma:contentTypeDescription="Create a new document." ma:contentTypeScope="" ma:versionID="da0f5e22c24840f9ed87d65d34e4093c">
  <xsd:schema xmlns:xsd="http://www.w3.org/2001/XMLSchema" xmlns:xs="http://www.w3.org/2001/XMLSchema" xmlns:p="http://schemas.microsoft.com/office/2006/metadata/properties" xmlns:ns3="08a4e79a-e684-4358-ae18-e9843f90a9fc" xmlns:ns4="e53a17ff-64dd-47fc-94c2-5a713756418d" targetNamespace="http://schemas.microsoft.com/office/2006/metadata/properties" ma:root="true" ma:fieldsID="9d3786b282d85fd3a084c3b09b8c2845" ns3:_="" ns4:_="">
    <xsd:import namespace="08a4e79a-e684-4358-ae18-e9843f90a9fc"/>
    <xsd:import namespace="e53a17ff-64dd-47fc-94c2-5a71375641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4e79a-e684-4358-ae18-e9843f90a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a17ff-64dd-47fc-94c2-5a7137564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53a17ff-64dd-47fc-94c2-5a713756418d">
      <UserInfo>
        <DisplayName>Gaëlle Nyssen</DisplayName>
        <AccountId>47</AccountId>
        <AccountType/>
      </UserInfo>
      <UserInfo>
        <DisplayName>Cécile Imberechts</DisplayName>
        <AccountId>18</AccountId>
        <AccountType/>
      </UserInfo>
      <UserInfo>
        <DisplayName>Anke Leflere</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5BA7C-7517-4709-8A02-BF935CF6D5DA}">
  <ds:schemaRefs>
    <ds:schemaRef ds:uri="http://schemas.openxmlformats.org/officeDocument/2006/bibliography"/>
  </ds:schemaRefs>
</ds:datastoreItem>
</file>

<file path=customXml/itemProps2.xml><?xml version="1.0" encoding="utf-8"?>
<ds:datastoreItem xmlns:ds="http://schemas.openxmlformats.org/officeDocument/2006/customXml" ds:itemID="{ADA44292-51D3-4856-A74B-E0FBC7EF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4e79a-e684-4358-ae18-e9843f90a9fc"/>
    <ds:schemaRef ds:uri="e53a17ff-64dd-47fc-94c2-5a7137564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1926C-A1FB-468C-92DC-BECD1DF6EB37}">
  <ds:schemaRefs>
    <ds:schemaRef ds:uri="http://schemas.microsoft.com/office/2006/metadata/properties"/>
    <ds:schemaRef ds:uri="http://schemas.microsoft.com/office/infopath/2007/PartnerControls"/>
    <ds:schemaRef ds:uri="e53a17ff-64dd-47fc-94c2-5a713756418d"/>
  </ds:schemaRefs>
</ds:datastoreItem>
</file>

<file path=customXml/itemProps4.xml><?xml version="1.0" encoding="utf-8"?>
<ds:datastoreItem xmlns:ds="http://schemas.openxmlformats.org/officeDocument/2006/customXml" ds:itemID="{2CDB705F-19C6-4C5E-80F4-DD7C1ED10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5375</Words>
  <Characters>30638</Characters>
  <Application>Microsoft Office Word</Application>
  <DocSecurity>0</DocSecurity>
  <Lines>255</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Verney</dc:creator>
  <cp:keywords/>
  <dc:description/>
  <cp:lastModifiedBy>Rudi Coel</cp:lastModifiedBy>
  <cp:revision>2</cp:revision>
  <dcterms:created xsi:type="dcterms:W3CDTF">2023-09-13T13:32:00Z</dcterms:created>
  <dcterms:modified xsi:type="dcterms:W3CDTF">2023-09-13T13:32:00Z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0x010100A3C793D018B94D489E6175D2FC2CF136</vt:lpwstr>
  </property>
</Properties>
</file>