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E158DE" w14:textId="2A84806A" w:rsidR="001033D3" w:rsidRPr="008A4708" w:rsidRDefault="00F23DB8" w:rsidP="00F23DB8">
      <w:pPr>
        <w:pStyle w:val="Lijstalinea"/>
        <w:suppressAutoHyphens/>
        <w:autoSpaceDN w:val="0"/>
        <w:spacing w:after="0"/>
        <w:ind w:left="709"/>
        <w:contextualSpacing w:val="0"/>
        <w:jc w:val="center"/>
        <w:textAlignment w:val="baseline"/>
        <w:rPr>
          <w:rFonts w:ascii="Corbel" w:eastAsia="SimSun" w:hAnsi="Corbel" w:cs="Tahoma"/>
          <w:b/>
          <w:sz w:val="28"/>
          <w:szCs w:val="28"/>
          <w:lang w:val="fr-FR" w:eastAsia="ja-JP"/>
        </w:rPr>
      </w:pPr>
      <w:bookmarkStart w:id="0" w:name="_GoBack"/>
      <w:bookmarkEnd w:id="0"/>
      <w:r w:rsidRPr="008A4708">
        <w:rPr>
          <w:rFonts w:ascii="Corbel" w:eastAsia="SimSun" w:hAnsi="Corbel" w:cs="Tahoma"/>
          <w:b/>
          <w:sz w:val="28"/>
          <w:szCs w:val="28"/>
          <w:lang w:val="fr-FR" w:eastAsia="ja-JP"/>
        </w:rPr>
        <w:t>Fonds Qualité 2020 – 3</w:t>
      </w:r>
      <w:r w:rsidRPr="008A4708">
        <w:rPr>
          <w:rFonts w:ascii="Corbel" w:eastAsia="SimSun" w:hAnsi="Corbel" w:cs="Tahoma"/>
          <w:b/>
          <w:sz w:val="28"/>
          <w:szCs w:val="28"/>
          <w:vertAlign w:val="superscript"/>
          <w:lang w:val="fr-FR" w:eastAsia="ja-JP"/>
        </w:rPr>
        <w:t>e</w:t>
      </w:r>
      <w:r w:rsidRPr="008A4708">
        <w:rPr>
          <w:rFonts w:ascii="Corbel" w:eastAsia="SimSun" w:hAnsi="Corbel" w:cs="Tahoma"/>
          <w:b/>
          <w:sz w:val="28"/>
          <w:szCs w:val="28"/>
          <w:lang w:val="fr-FR" w:eastAsia="ja-JP"/>
        </w:rPr>
        <w:t xml:space="preserve"> appel</w:t>
      </w:r>
    </w:p>
    <w:p w14:paraId="383F244C" w14:textId="4807858A" w:rsidR="004A3709" w:rsidRPr="008A4708" w:rsidRDefault="004A3709" w:rsidP="00F23DB8">
      <w:pPr>
        <w:pStyle w:val="Lijstalinea"/>
        <w:suppressAutoHyphens/>
        <w:autoSpaceDN w:val="0"/>
        <w:spacing w:after="0"/>
        <w:ind w:left="709"/>
        <w:contextualSpacing w:val="0"/>
        <w:jc w:val="center"/>
        <w:textAlignment w:val="baseline"/>
        <w:rPr>
          <w:rFonts w:ascii="Corbel" w:eastAsia="SimSun" w:hAnsi="Corbel" w:cs="Tahoma"/>
          <w:b/>
          <w:sz w:val="28"/>
          <w:szCs w:val="28"/>
          <w:lang w:val="fr-FR" w:eastAsia="ja-JP"/>
        </w:rPr>
      </w:pPr>
      <w:r w:rsidRPr="008A4708">
        <w:rPr>
          <w:rFonts w:ascii="Corbel" w:eastAsia="SimSun" w:hAnsi="Corbel" w:cs="Tahoma"/>
          <w:b/>
          <w:sz w:val="28"/>
          <w:szCs w:val="28"/>
          <w:lang w:val="fr-FR" w:eastAsia="ja-JP"/>
        </w:rPr>
        <w:t>Rapport</w:t>
      </w:r>
    </w:p>
    <w:p w14:paraId="28992A53" w14:textId="73A3D1CD" w:rsidR="00A952E8" w:rsidRPr="008A4708" w:rsidRDefault="00A952E8" w:rsidP="00883525">
      <w:pPr>
        <w:widowControl/>
        <w:autoSpaceDN w:val="0"/>
        <w:textAlignment w:val="baseline"/>
        <w:rPr>
          <w:rFonts w:ascii="Corbel" w:eastAsia="SimSun" w:hAnsi="Corbel" w:cs="Tahoma"/>
          <w:sz w:val="8"/>
          <w:szCs w:val="22"/>
          <w:lang w:val="fr-FR"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3636"/>
        <w:gridCol w:w="3827"/>
      </w:tblGrid>
      <w:tr w:rsidR="004A3709" w:rsidRPr="008A4708" w14:paraId="70758CEC" w14:textId="77777777" w:rsidTr="00F507A8">
        <w:tc>
          <w:tcPr>
            <w:tcW w:w="2284" w:type="dxa"/>
            <w:shd w:val="clear" w:color="auto" w:fill="auto"/>
          </w:tcPr>
          <w:p w14:paraId="5092F2A9" w14:textId="77777777" w:rsidR="004A3709" w:rsidRPr="008A4708" w:rsidRDefault="004A3709" w:rsidP="00F507A8">
            <w:pPr>
              <w:widowControl/>
              <w:autoSpaceDN w:val="0"/>
              <w:spacing w:before="0"/>
              <w:jc w:val="left"/>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1. Nom(s) de(s) (l’)organisation(s)</w:t>
            </w:r>
          </w:p>
        </w:tc>
        <w:tc>
          <w:tcPr>
            <w:tcW w:w="7463" w:type="dxa"/>
            <w:gridSpan w:val="2"/>
            <w:shd w:val="clear" w:color="auto" w:fill="auto"/>
          </w:tcPr>
          <w:p w14:paraId="307415D0" w14:textId="47B850D0" w:rsidR="004A3709" w:rsidRPr="008A4708" w:rsidRDefault="00B07E66" w:rsidP="00F507A8">
            <w:pPr>
              <w:widowControl/>
              <w:autoSpaceDN w:val="0"/>
              <w:spacing w:before="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Viva Salud et Solidagro</w:t>
            </w:r>
          </w:p>
        </w:tc>
      </w:tr>
      <w:tr w:rsidR="00B07E66" w:rsidRPr="00C51033" w14:paraId="0C0A2E6B" w14:textId="77777777" w:rsidTr="00F507A8">
        <w:tc>
          <w:tcPr>
            <w:tcW w:w="2284" w:type="dxa"/>
            <w:shd w:val="clear" w:color="auto" w:fill="auto"/>
          </w:tcPr>
          <w:p w14:paraId="68AC3B0F" w14:textId="77777777" w:rsidR="00B07E66" w:rsidRPr="008A4708" w:rsidRDefault="00B07E66" w:rsidP="00B07E66">
            <w:pPr>
              <w:widowControl/>
              <w:autoSpaceDN w:val="0"/>
              <w:spacing w:before="0"/>
              <w:jc w:val="left"/>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2.Personne de contact (nom, e-mail, tel)</w:t>
            </w:r>
            <w:r w:rsidRPr="008A4708">
              <w:rPr>
                <w:rStyle w:val="Voetnootmarkering"/>
                <w:rFonts w:ascii="Corbel" w:eastAsia="SimSun" w:hAnsi="Corbel" w:cs="Tahoma"/>
                <w:szCs w:val="22"/>
                <w:lang w:val="fr-FR" w:eastAsia="ja-JP"/>
              </w:rPr>
              <w:footnoteReference w:id="1"/>
            </w:r>
          </w:p>
        </w:tc>
        <w:tc>
          <w:tcPr>
            <w:tcW w:w="7463" w:type="dxa"/>
            <w:gridSpan w:val="2"/>
            <w:shd w:val="clear" w:color="auto" w:fill="auto"/>
          </w:tcPr>
          <w:p w14:paraId="173C4CF8" w14:textId="77777777" w:rsidR="00B07E66" w:rsidRPr="00C51033" w:rsidRDefault="00B07E66" w:rsidP="00B07E66">
            <w:pPr>
              <w:widowControl/>
              <w:autoSpaceDN w:val="0"/>
              <w:spacing w:before="0"/>
              <w:textAlignment w:val="baseline"/>
              <w:rPr>
                <w:rFonts w:ascii="Corbel" w:eastAsia="SimSun" w:hAnsi="Corbel" w:cs="Tahoma"/>
                <w:szCs w:val="22"/>
                <w:lang w:val="en-US" w:eastAsia="ja-JP"/>
              </w:rPr>
            </w:pPr>
            <w:r w:rsidRPr="00C51033">
              <w:rPr>
                <w:rFonts w:ascii="Corbel" w:eastAsia="SimSun" w:hAnsi="Corbel" w:cs="Tahoma"/>
                <w:szCs w:val="22"/>
                <w:lang w:val="en-US" w:eastAsia="ja-JP"/>
              </w:rPr>
              <w:t>Fanny Polet</w:t>
            </w:r>
          </w:p>
          <w:p w14:paraId="32629C12" w14:textId="7F6195BD" w:rsidR="00B07E66" w:rsidRPr="00C51033" w:rsidRDefault="00364D38" w:rsidP="00B07E66">
            <w:pPr>
              <w:widowControl/>
              <w:autoSpaceDN w:val="0"/>
              <w:spacing w:before="0"/>
              <w:textAlignment w:val="baseline"/>
              <w:rPr>
                <w:rFonts w:ascii="Corbel" w:eastAsia="SimSun" w:hAnsi="Corbel" w:cs="Tahoma"/>
                <w:szCs w:val="22"/>
                <w:lang w:val="en-US" w:eastAsia="ja-JP"/>
              </w:rPr>
            </w:pPr>
            <w:hyperlink r:id="rId11" w:history="1">
              <w:r w:rsidR="00B07E66" w:rsidRPr="00C51033">
                <w:rPr>
                  <w:rStyle w:val="Hyperlink"/>
                  <w:rFonts w:ascii="Corbel" w:eastAsia="SimSun" w:hAnsi="Corbel" w:cs="Tahoma"/>
                  <w:szCs w:val="22"/>
                  <w:lang w:val="en-US" w:eastAsia="ja-JP"/>
                </w:rPr>
                <w:t>fanny@vivasalud.be</w:t>
              </w:r>
            </w:hyperlink>
            <w:r w:rsidR="00B07E66" w:rsidRPr="00C51033">
              <w:rPr>
                <w:rFonts w:ascii="Corbel" w:eastAsia="SimSun" w:hAnsi="Corbel" w:cs="Tahoma"/>
                <w:szCs w:val="22"/>
                <w:lang w:val="en-US" w:eastAsia="ja-JP"/>
              </w:rPr>
              <w:t xml:space="preserve"> | 0473/327470</w:t>
            </w:r>
          </w:p>
        </w:tc>
      </w:tr>
      <w:tr w:rsidR="00B07E66" w:rsidRPr="008A4708" w14:paraId="5BB97286" w14:textId="77777777" w:rsidTr="00F507A8">
        <w:tc>
          <w:tcPr>
            <w:tcW w:w="2284" w:type="dxa"/>
            <w:shd w:val="clear" w:color="auto" w:fill="auto"/>
          </w:tcPr>
          <w:p w14:paraId="7DA3641B" w14:textId="77777777" w:rsidR="00B07E66" w:rsidRPr="008A4708" w:rsidRDefault="00B07E66" w:rsidP="00B07E66">
            <w:pPr>
              <w:widowControl/>
              <w:autoSpaceDN w:val="0"/>
              <w:spacing w:before="0"/>
              <w:jc w:val="left"/>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3.Titre du projet</w:t>
            </w:r>
          </w:p>
        </w:tc>
        <w:tc>
          <w:tcPr>
            <w:tcW w:w="7463" w:type="dxa"/>
            <w:gridSpan w:val="2"/>
            <w:shd w:val="clear" w:color="auto" w:fill="auto"/>
          </w:tcPr>
          <w:p w14:paraId="00446A94" w14:textId="5577518B" w:rsidR="00B07E66" w:rsidRPr="008A4708" w:rsidRDefault="00B07E66" w:rsidP="00B07E66">
            <w:pPr>
              <w:widowControl/>
              <w:autoSpaceDN w:val="0"/>
              <w:spacing w:before="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Un programme Belgique intégré et cohérent</w:t>
            </w:r>
          </w:p>
        </w:tc>
      </w:tr>
      <w:tr w:rsidR="004A3709" w:rsidRPr="008A4708" w14:paraId="4D666C6B" w14:textId="77777777" w:rsidTr="00F507A8">
        <w:tc>
          <w:tcPr>
            <w:tcW w:w="2284" w:type="dxa"/>
            <w:shd w:val="clear" w:color="auto" w:fill="auto"/>
          </w:tcPr>
          <w:p w14:paraId="746B78D0" w14:textId="77777777" w:rsidR="004A3709" w:rsidRPr="008A4708" w:rsidRDefault="004A3709" w:rsidP="00F507A8">
            <w:pPr>
              <w:widowControl/>
              <w:autoSpaceDN w:val="0"/>
              <w:spacing w:before="0"/>
              <w:jc w:val="left"/>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4.Date d’introduction du projet</w:t>
            </w:r>
          </w:p>
        </w:tc>
        <w:tc>
          <w:tcPr>
            <w:tcW w:w="7463" w:type="dxa"/>
            <w:gridSpan w:val="2"/>
            <w:shd w:val="clear" w:color="auto" w:fill="auto"/>
          </w:tcPr>
          <w:p w14:paraId="5A06AEA2" w14:textId="680405CC" w:rsidR="004A3709" w:rsidRPr="008A4708" w:rsidRDefault="00B07E66" w:rsidP="00F507A8">
            <w:pPr>
              <w:widowControl/>
              <w:autoSpaceDN w:val="0"/>
              <w:spacing w:before="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02/10/2020</w:t>
            </w:r>
          </w:p>
        </w:tc>
      </w:tr>
      <w:tr w:rsidR="004A3709" w:rsidRPr="008A4708" w14:paraId="1A8F7424" w14:textId="77777777" w:rsidTr="00F507A8">
        <w:tc>
          <w:tcPr>
            <w:tcW w:w="9747" w:type="dxa"/>
            <w:gridSpan w:val="3"/>
            <w:shd w:val="clear" w:color="auto" w:fill="auto"/>
          </w:tcPr>
          <w:p w14:paraId="6D5A3077" w14:textId="77777777" w:rsidR="004A3709" w:rsidRPr="008A4708" w:rsidRDefault="004A3709" w:rsidP="00F507A8">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5.Thématique(s) (maximum 2):</w:t>
            </w:r>
          </w:p>
          <w:p w14:paraId="38023F24" w14:textId="77777777" w:rsidR="004A3709" w:rsidRPr="008A4708" w:rsidRDefault="004A3709" w:rsidP="00F507A8">
            <w:pPr>
              <w:widowControl/>
              <w:autoSpaceDN w:val="0"/>
              <w:textAlignment w:val="baseline"/>
              <w:rPr>
                <w:rFonts w:ascii="Corbel" w:eastAsia="SimSun" w:hAnsi="Corbel" w:cs="Tahoma"/>
                <w:szCs w:val="22"/>
                <w:lang w:val="fr-FR" w:eastAsia="ja-JP"/>
              </w:rPr>
            </w:pPr>
          </w:p>
          <w:tbl>
            <w:tblPr>
              <w:tblStyle w:val="Tabelraster"/>
              <w:tblW w:w="9067" w:type="dxa"/>
              <w:tblInd w:w="284" w:type="dxa"/>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ayout w:type="fixed"/>
              <w:tblCellMar>
                <w:top w:w="85" w:type="dxa"/>
                <w:bottom w:w="85" w:type="dxa"/>
              </w:tblCellMar>
              <w:tblLook w:val="04A0" w:firstRow="1" w:lastRow="0" w:firstColumn="1" w:lastColumn="0" w:noHBand="0" w:noVBand="1"/>
            </w:tblPr>
            <w:tblGrid>
              <w:gridCol w:w="1813"/>
              <w:gridCol w:w="1813"/>
              <w:gridCol w:w="1814"/>
              <w:gridCol w:w="1813"/>
              <w:gridCol w:w="1814"/>
            </w:tblGrid>
            <w:tr w:rsidR="004A3709" w:rsidRPr="008A4708" w14:paraId="68B83604" w14:textId="77777777" w:rsidTr="00F507A8">
              <w:trPr>
                <w:trHeight w:val="545"/>
              </w:trPr>
              <w:tc>
                <w:tcPr>
                  <w:tcW w:w="1813" w:type="dxa"/>
                  <w:shd w:val="clear" w:color="auto" w:fill="398ACE"/>
                  <w:vAlign w:val="center"/>
                </w:tcPr>
                <w:p w14:paraId="493D0FEF" w14:textId="77777777" w:rsidR="004A3709" w:rsidRPr="008A4708" w:rsidRDefault="004A3709" w:rsidP="00F507A8">
                  <w:pPr>
                    <w:jc w:val="center"/>
                    <w:rPr>
                      <w:b/>
                      <w:color w:val="FFFFFF" w:themeColor="background1"/>
                      <w:szCs w:val="22"/>
                      <w:lang w:val="fr-FR"/>
                    </w:rPr>
                  </w:pPr>
                  <w:r w:rsidRPr="008A4708">
                    <w:rPr>
                      <w:b/>
                      <w:color w:val="FFFFFF" w:themeColor="background1"/>
                      <w:szCs w:val="22"/>
                      <w:lang w:val="fr-FR"/>
                    </w:rPr>
                    <w:t>Leadership</w:t>
                  </w:r>
                </w:p>
              </w:tc>
              <w:tc>
                <w:tcPr>
                  <w:tcW w:w="1813" w:type="dxa"/>
                  <w:shd w:val="clear" w:color="auto" w:fill="42AEC6"/>
                  <w:vAlign w:val="center"/>
                </w:tcPr>
                <w:p w14:paraId="46992515" w14:textId="77777777" w:rsidR="004A3709" w:rsidRPr="008A4708" w:rsidRDefault="004A3709" w:rsidP="00F507A8">
                  <w:pPr>
                    <w:jc w:val="center"/>
                    <w:rPr>
                      <w:b/>
                      <w:color w:val="FFFFFF" w:themeColor="background1"/>
                      <w:szCs w:val="22"/>
                      <w:lang w:val="fr-FR"/>
                    </w:rPr>
                  </w:pPr>
                  <w:proofErr w:type="spellStart"/>
                  <w:r w:rsidRPr="008A4708">
                    <w:rPr>
                      <w:b/>
                      <w:color w:val="FFFFFF" w:themeColor="background1"/>
                      <w:szCs w:val="22"/>
                      <w:lang w:val="fr-FR"/>
                    </w:rPr>
                    <w:t>Organization</w:t>
                  </w:r>
                  <w:proofErr w:type="spellEnd"/>
                  <w:r w:rsidRPr="008A4708">
                    <w:rPr>
                      <w:b/>
                      <w:color w:val="FFFFFF" w:themeColor="background1"/>
                      <w:szCs w:val="22"/>
                      <w:lang w:val="fr-FR"/>
                    </w:rPr>
                    <w:t xml:space="preserve"> management</w:t>
                  </w:r>
                </w:p>
              </w:tc>
              <w:tc>
                <w:tcPr>
                  <w:tcW w:w="1814" w:type="dxa"/>
                  <w:shd w:val="clear" w:color="auto" w:fill="42BA8C"/>
                  <w:vAlign w:val="center"/>
                </w:tcPr>
                <w:p w14:paraId="7C30679F" w14:textId="77777777" w:rsidR="004A3709" w:rsidRPr="008A4708" w:rsidRDefault="004A3709" w:rsidP="00F507A8">
                  <w:pPr>
                    <w:jc w:val="center"/>
                    <w:rPr>
                      <w:b/>
                      <w:color w:val="FFFFFF" w:themeColor="background1"/>
                      <w:szCs w:val="22"/>
                      <w:lang w:val="fr-FR"/>
                    </w:rPr>
                  </w:pPr>
                  <w:r w:rsidRPr="008A4708">
                    <w:rPr>
                      <w:b/>
                      <w:color w:val="FFFFFF" w:themeColor="background1"/>
                      <w:szCs w:val="22"/>
                      <w:lang w:val="fr-FR"/>
                    </w:rPr>
                    <w:t>Human Resource Management</w:t>
                  </w:r>
                </w:p>
              </w:tc>
              <w:tc>
                <w:tcPr>
                  <w:tcW w:w="1813" w:type="dxa"/>
                  <w:shd w:val="clear" w:color="auto" w:fill="42B652"/>
                  <w:vAlign w:val="center"/>
                </w:tcPr>
                <w:p w14:paraId="68044C86" w14:textId="77777777" w:rsidR="004A3709" w:rsidRPr="008A4708" w:rsidRDefault="004A3709" w:rsidP="00F507A8">
                  <w:pPr>
                    <w:jc w:val="center"/>
                    <w:rPr>
                      <w:b/>
                      <w:color w:val="FFFFFF" w:themeColor="background1"/>
                      <w:szCs w:val="22"/>
                      <w:lang w:val="fr-FR"/>
                    </w:rPr>
                  </w:pPr>
                  <w:r w:rsidRPr="008A4708">
                    <w:rPr>
                      <w:b/>
                      <w:color w:val="FFFFFF" w:themeColor="background1"/>
                      <w:szCs w:val="22"/>
                      <w:lang w:val="fr-FR"/>
                    </w:rPr>
                    <w:t>Project Cycle Management</w:t>
                  </w:r>
                </w:p>
              </w:tc>
              <w:tc>
                <w:tcPr>
                  <w:tcW w:w="1814" w:type="dxa"/>
                  <w:shd w:val="clear" w:color="auto" w:fill="EF7D31"/>
                  <w:vAlign w:val="center"/>
                </w:tcPr>
                <w:p w14:paraId="07F8A400" w14:textId="77777777" w:rsidR="004A3709" w:rsidRPr="008A4708" w:rsidRDefault="004A3709" w:rsidP="00F507A8">
                  <w:pPr>
                    <w:jc w:val="center"/>
                    <w:rPr>
                      <w:b/>
                      <w:color w:val="FFFFFF" w:themeColor="background1"/>
                      <w:szCs w:val="22"/>
                      <w:lang w:val="fr-FR"/>
                    </w:rPr>
                  </w:pPr>
                  <w:r w:rsidRPr="008A4708">
                    <w:rPr>
                      <w:b/>
                      <w:color w:val="FFFFFF" w:themeColor="background1"/>
                      <w:szCs w:val="22"/>
                      <w:lang w:val="fr-FR"/>
                    </w:rPr>
                    <w:t xml:space="preserve">Transversal </w:t>
                  </w:r>
                  <w:proofErr w:type="spellStart"/>
                  <w:r w:rsidRPr="008A4708">
                    <w:rPr>
                      <w:b/>
                      <w:color w:val="FFFFFF" w:themeColor="background1"/>
                      <w:szCs w:val="22"/>
                      <w:lang w:val="fr-FR"/>
                    </w:rPr>
                    <w:t>themes</w:t>
                  </w:r>
                  <w:proofErr w:type="spellEnd"/>
                </w:p>
              </w:tc>
            </w:tr>
            <w:tr w:rsidR="004A3709" w:rsidRPr="008A4708" w14:paraId="3EE488E7" w14:textId="77777777" w:rsidTr="00F507A8">
              <w:tc>
                <w:tcPr>
                  <w:tcW w:w="1813" w:type="dxa"/>
                  <w:shd w:val="clear" w:color="auto" w:fill="D6DBEF"/>
                </w:tcPr>
                <w:p w14:paraId="7DFD231F"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Identity</w:t>
                  </w:r>
                  <w:proofErr w:type="spellEnd"/>
                  <w:r w:rsidRPr="008A4708">
                    <w:rPr>
                      <w:lang w:val="fr-FR"/>
                    </w:rPr>
                    <w:t xml:space="preserve"> &amp; </w:t>
                  </w:r>
                  <w:proofErr w:type="spellStart"/>
                  <w:r w:rsidRPr="008A4708">
                    <w:rPr>
                      <w:lang w:val="fr-FR"/>
                    </w:rPr>
                    <w:t>strategy</w:t>
                  </w:r>
                  <w:proofErr w:type="spellEnd"/>
                </w:p>
                <w:p w14:paraId="73395D23"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Decision-making</w:t>
                  </w:r>
                  <w:proofErr w:type="spellEnd"/>
                  <w:r w:rsidRPr="008A4708">
                    <w:rPr>
                      <w:lang w:val="fr-FR"/>
                    </w:rPr>
                    <w:t xml:space="preserve"> bodies</w:t>
                  </w:r>
                </w:p>
                <w:p w14:paraId="7AB6F1BC"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Change management</w:t>
                  </w:r>
                </w:p>
                <w:p w14:paraId="5764BA66"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Transparency</w:t>
                  </w:r>
                  <w:proofErr w:type="spellEnd"/>
                  <w:r w:rsidRPr="008A4708">
                    <w:rPr>
                      <w:lang w:val="fr-FR"/>
                    </w:rPr>
                    <w:t xml:space="preserve"> &amp; </w:t>
                  </w:r>
                  <w:proofErr w:type="spellStart"/>
                  <w:r w:rsidRPr="008A4708">
                    <w:rPr>
                      <w:lang w:val="fr-FR"/>
                    </w:rPr>
                    <w:t>integrity</w:t>
                  </w:r>
                  <w:proofErr w:type="spellEnd"/>
                </w:p>
                <w:p w14:paraId="4E4FB3B2" w14:textId="77777777" w:rsidR="004A3709" w:rsidRPr="008A4708" w:rsidRDefault="004A3709" w:rsidP="00F507A8">
                  <w:pPr>
                    <w:rPr>
                      <w:szCs w:val="22"/>
                      <w:lang w:val="fr-FR"/>
                    </w:rPr>
                  </w:pPr>
                </w:p>
              </w:tc>
              <w:tc>
                <w:tcPr>
                  <w:tcW w:w="1813" w:type="dxa"/>
                  <w:shd w:val="clear" w:color="auto" w:fill="D6E7EF"/>
                </w:tcPr>
                <w:p w14:paraId="62AD88EE"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Process management</w:t>
                  </w:r>
                </w:p>
                <w:p w14:paraId="366B076D"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Financial management</w:t>
                  </w:r>
                </w:p>
                <w:p w14:paraId="4308A8D4"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Risk management</w:t>
                  </w:r>
                </w:p>
                <w:p w14:paraId="3E41AAC0"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Knowledge</w:t>
                  </w:r>
                  <w:proofErr w:type="spellEnd"/>
                  <w:r w:rsidRPr="008A4708">
                    <w:rPr>
                      <w:lang w:val="fr-FR"/>
                    </w:rPr>
                    <w:t xml:space="preserve"> management</w:t>
                  </w:r>
                </w:p>
                <w:p w14:paraId="78406A81"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Partnerships</w:t>
                  </w:r>
                </w:p>
                <w:p w14:paraId="5A42C023"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 xml:space="preserve">Communication </w:t>
                  </w:r>
                </w:p>
                <w:p w14:paraId="4DD1E07F"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Data &amp; information management</w:t>
                  </w:r>
                </w:p>
              </w:tc>
              <w:tc>
                <w:tcPr>
                  <w:tcW w:w="1814" w:type="dxa"/>
                  <w:shd w:val="clear" w:color="auto" w:fill="D6EBE7"/>
                </w:tcPr>
                <w:p w14:paraId="079E438E"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Recruitment &amp; performance</w:t>
                  </w:r>
                </w:p>
                <w:p w14:paraId="5D9242C6"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Skills</w:t>
                  </w:r>
                  <w:proofErr w:type="spellEnd"/>
                  <w:r w:rsidRPr="008A4708">
                    <w:rPr>
                      <w:lang w:val="fr-FR"/>
                    </w:rPr>
                    <w:t xml:space="preserve"> &amp; training</w:t>
                  </w:r>
                </w:p>
                <w:p w14:paraId="4F189BDE"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Volunteering</w:t>
                  </w:r>
                  <w:proofErr w:type="spellEnd"/>
                  <w:r w:rsidRPr="008A4708">
                    <w:rPr>
                      <w:lang w:val="fr-FR"/>
                    </w:rPr>
                    <w:t xml:space="preserve"> </w:t>
                  </w:r>
                  <w:proofErr w:type="spellStart"/>
                  <w:r w:rsidRPr="008A4708">
                    <w:rPr>
                      <w:lang w:val="fr-FR"/>
                    </w:rPr>
                    <w:t>policy</w:t>
                  </w:r>
                  <w:proofErr w:type="spellEnd"/>
                  <w:r w:rsidRPr="008A4708">
                    <w:rPr>
                      <w:lang w:val="fr-FR"/>
                    </w:rPr>
                    <w:t xml:space="preserve"> &amp; management</w:t>
                  </w:r>
                </w:p>
                <w:p w14:paraId="7E2069BD"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Welfare</w:t>
                  </w:r>
                  <w:proofErr w:type="spellEnd"/>
                  <w:r w:rsidRPr="008A4708">
                    <w:rPr>
                      <w:lang w:val="fr-FR"/>
                    </w:rPr>
                    <w:t xml:space="preserve"> at </w:t>
                  </w:r>
                  <w:proofErr w:type="spellStart"/>
                  <w:r w:rsidRPr="008A4708">
                    <w:rPr>
                      <w:lang w:val="fr-FR"/>
                    </w:rPr>
                    <w:t>work</w:t>
                  </w:r>
                  <w:proofErr w:type="spellEnd"/>
                </w:p>
                <w:p w14:paraId="3C856C8C" w14:textId="77777777" w:rsidR="004A3709" w:rsidRPr="008A4708" w:rsidRDefault="004A3709" w:rsidP="00F507A8">
                  <w:pPr>
                    <w:rPr>
                      <w:szCs w:val="22"/>
                      <w:lang w:val="fr-FR"/>
                    </w:rPr>
                  </w:pPr>
                </w:p>
              </w:tc>
              <w:tc>
                <w:tcPr>
                  <w:tcW w:w="1813" w:type="dxa"/>
                  <w:shd w:val="clear" w:color="auto" w:fill="D6EBDE"/>
                </w:tcPr>
                <w:p w14:paraId="65A21E7C" w14:textId="77777777" w:rsidR="004A3709" w:rsidRPr="008A4708" w:rsidRDefault="004A3709" w:rsidP="004A3709">
                  <w:pPr>
                    <w:pStyle w:val="Lijstalinea"/>
                    <w:numPr>
                      <w:ilvl w:val="0"/>
                      <w:numId w:val="36"/>
                    </w:numPr>
                    <w:autoSpaceDN w:val="0"/>
                    <w:spacing w:after="0" w:line="240" w:lineRule="auto"/>
                    <w:ind w:left="170" w:hanging="227"/>
                    <w:textAlignment w:val="baseline"/>
                    <w:rPr>
                      <w:highlight w:val="yellow"/>
                      <w:lang w:val="fr-FR"/>
                    </w:rPr>
                  </w:pPr>
                  <w:r w:rsidRPr="008A4708">
                    <w:rPr>
                      <w:highlight w:val="yellow"/>
                      <w:lang w:val="fr-FR"/>
                    </w:rPr>
                    <w:t>Identification &amp; planning</w:t>
                  </w:r>
                </w:p>
                <w:p w14:paraId="17785CE8"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Monitoring</w:t>
                  </w:r>
                </w:p>
                <w:p w14:paraId="7F90EC4C"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Evaluation</w:t>
                  </w:r>
                </w:p>
                <w:p w14:paraId="75C60C67" w14:textId="77777777" w:rsidR="004A3709" w:rsidRPr="008A4708" w:rsidRDefault="004A3709" w:rsidP="004A3709">
                  <w:pPr>
                    <w:pStyle w:val="Lijstalinea"/>
                    <w:numPr>
                      <w:ilvl w:val="0"/>
                      <w:numId w:val="36"/>
                    </w:numPr>
                    <w:autoSpaceDN w:val="0"/>
                    <w:spacing w:after="0" w:line="240" w:lineRule="auto"/>
                    <w:ind w:left="170" w:hanging="227"/>
                    <w:textAlignment w:val="baseline"/>
                    <w:rPr>
                      <w:highlight w:val="yellow"/>
                      <w:lang w:val="fr-FR"/>
                    </w:rPr>
                  </w:pPr>
                  <w:r w:rsidRPr="008A4708">
                    <w:rPr>
                      <w:highlight w:val="yellow"/>
                      <w:lang w:val="fr-FR"/>
                    </w:rPr>
                    <w:t>Learning</w:t>
                  </w:r>
                </w:p>
                <w:p w14:paraId="49D6C1BB" w14:textId="77777777" w:rsidR="004A3709" w:rsidRPr="008A4708" w:rsidRDefault="004A3709" w:rsidP="00F507A8">
                  <w:pPr>
                    <w:rPr>
                      <w:szCs w:val="22"/>
                      <w:lang w:val="fr-FR"/>
                    </w:rPr>
                  </w:pPr>
                </w:p>
              </w:tc>
              <w:tc>
                <w:tcPr>
                  <w:tcW w:w="1814" w:type="dxa"/>
                  <w:shd w:val="clear" w:color="auto" w:fill="FFEBDE"/>
                </w:tcPr>
                <w:p w14:paraId="4ED2F594"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Digitalization</w:t>
                  </w:r>
                  <w:proofErr w:type="spellEnd"/>
                </w:p>
                <w:p w14:paraId="0E241605"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Gender</w:t>
                  </w:r>
                  <w:proofErr w:type="spellEnd"/>
                  <w:r w:rsidRPr="008A4708">
                    <w:rPr>
                      <w:lang w:val="fr-FR"/>
                    </w:rPr>
                    <w:t xml:space="preserve"> &amp; </w:t>
                  </w:r>
                  <w:proofErr w:type="spellStart"/>
                  <w:r w:rsidRPr="008A4708">
                    <w:rPr>
                      <w:lang w:val="fr-FR"/>
                    </w:rPr>
                    <w:t>diversity</w:t>
                  </w:r>
                  <w:proofErr w:type="spellEnd"/>
                </w:p>
                <w:p w14:paraId="196D7CD5"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Environment</w:t>
                  </w:r>
                  <w:proofErr w:type="spellEnd"/>
                  <w:r w:rsidRPr="008A4708">
                    <w:rPr>
                      <w:lang w:val="fr-FR"/>
                    </w:rPr>
                    <w:t xml:space="preserve"> &amp; </w:t>
                  </w:r>
                  <w:proofErr w:type="spellStart"/>
                  <w:r w:rsidRPr="008A4708">
                    <w:rPr>
                      <w:lang w:val="fr-FR"/>
                    </w:rPr>
                    <w:t>sustainability</w:t>
                  </w:r>
                  <w:proofErr w:type="spellEnd"/>
                </w:p>
                <w:p w14:paraId="185AC801"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r w:rsidRPr="008A4708">
                    <w:rPr>
                      <w:lang w:val="fr-FR"/>
                    </w:rPr>
                    <w:t xml:space="preserve">Global </w:t>
                  </w:r>
                  <w:proofErr w:type="spellStart"/>
                  <w:r w:rsidRPr="008A4708">
                    <w:rPr>
                      <w:lang w:val="fr-FR"/>
                    </w:rPr>
                    <w:t>Citizenship</w:t>
                  </w:r>
                  <w:proofErr w:type="spellEnd"/>
                  <w:r w:rsidRPr="008A4708">
                    <w:rPr>
                      <w:lang w:val="fr-FR"/>
                    </w:rPr>
                    <w:t xml:space="preserve"> Education</w:t>
                  </w:r>
                </w:p>
                <w:p w14:paraId="6DB792EC" w14:textId="77777777" w:rsidR="004A3709" w:rsidRPr="008A4708" w:rsidRDefault="004A3709" w:rsidP="004A3709">
                  <w:pPr>
                    <w:pStyle w:val="Lijstalinea"/>
                    <w:numPr>
                      <w:ilvl w:val="0"/>
                      <w:numId w:val="36"/>
                    </w:numPr>
                    <w:autoSpaceDN w:val="0"/>
                    <w:spacing w:after="0" w:line="240" w:lineRule="auto"/>
                    <w:ind w:left="170" w:hanging="227"/>
                    <w:textAlignment w:val="baseline"/>
                    <w:rPr>
                      <w:lang w:val="fr-FR"/>
                    </w:rPr>
                  </w:pPr>
                  <w:proofErr w:type="spellStart"/>
                  <w:r w:rsidRPr="008A4708">
                    <w:rPr>
                      <w:lang w:val="fr-FR"/>
                    </w:rPr>
                    <w:t>Humanitarian</w:t>
                  </w:r>
                  <w:proofErr w:type="spellEnd"/>
                  <w:r w:rsidRPr="008A4708">
                    <w:rPr>
                      <w:lang w:val="fr-FR"/>
                    </w:rPr>
                    <w:t xml:space="preserve"> action</w:t>
                  </w:r>
                </w:p>
                <w:p w14:paraId="368C494B" w14:textId="77777777" w:rsidR="004A3709" w:rsidRPr="008A4708" w:rsidRDefault="004A3709" w:rsidP="00F507A8">
                  <w:pPr>
                    <w:rPr>
                      <w:szCs w:val="22"/>
                      <w:lang w:val="fr-FR"/>
                    </w:rPr>
                  </w:pPr>
                </w:p>
              </w:tc>
            </w:tr>
          </w:tbl>
          <w:p w14:paraId="6064EAC5" w14:textId="77777777" w:rsidR="004A3709" w:rsidRPr="008A4708" w:rsidRDefault="004A3709" w:rsidP="00F507A8">
            <w:pPr>
              <w:widowControl/>
              <w:autoSpaceDN w:val="0"/>
              <w:textAlignment w:val="baseline"/>
              <w:rPr>
                <w:rFonts w:ascii="Corbel" w:eastAsia="SimSun" w:hAnsi="Corbel" w:cs="Tahoma"/>
                <w:szCs w:val="22"/>
                <w:lang w:val="fr-FR" w:eastAsia="ja-JP"/>
              </w:rPr>
            </w:pPr>
          </w:p>
        </w:tc>
      </w:tr>
      <w:tr w:rsidR="004A3709" w:rsidRPr="008A4708" w14:paraId="4051B553" w14:textId="77777777" w:rsidTr="00F507A8">
        <w:trPr>
          <w:trHeight w:val="984"/>
        </w:trPr>
        <w:tc>
          <w:tcPr>
            <w:tcW w:w="2284" w:type="dxa"/>
            <w:shd w:val="clear" w:color="auto" w:fill="auto"/>
          </w:tcPr>
          <w:p w14:paraId="0C674420" w14:textId="77777777" w:rsidR="004A3709" w:rsidRPr="008A4708" w:rsidRDefault="004A3709" w:rsidP="00F507A8">
            <w:pPr>
              <w:widowControl/>
              <w:autoSpaceDN w:val="0"/>
              <w:jc w:val="left"/>
              <w:textAlignment w:val="baseline"/>
              <w:rPr>
                <w:rFonts w:ascii="Corbel" w:eastAsia="SimSun" w:hAnsi="Corbel" w:cs="Tahoma"/>
                <w:b/>
                <w:szCs w:val="22"/>
                <w:lang w:val="fr-FR" w:eastAsia="ja-JP"/>
              </w:rPr>
            </w:pPr>
            <w:r w:rsidRPr="008A4708">
              <w:rPr>
                <w:rFonts w:ascii="Corbel" w:eastAsia="SimSun" w:hAnsi="Corbel" w:cs="Tahoma"/>
                <w:b/>
                <w:szCs w:val="22"/>
                <w:lang w:val="fr-FR" w:eastAsia="ja-JP"/>
              </w:rPr>
              <w:t xml:space="preserve">6.Nom et e-mail du consultant/organisme appuyant le projet </w:t>
            </w:r>
          </w:p>
        </w:tc>
        <w:tc>
          <w:tcPr>
            <w:tcW w:w="7463" w:type="dxa"/>
            <w:gridSpan w:val="2"/>
            <w:shd w:val="clear" w:color="auto" w:fill="auto"/>
          </w:tcPr>
          <w:p w14:paraId="078A283A" w14:textId="77777777" w:rsidR="004A3709" w:rsidRPr="008A4708" w:rsidRDefault="00B07E66" w:rsidP="00F507A8">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Florence Kohnen</w:t>
            </w:r>
          </w:p>
          <w:p w14:paraId="70AD3831" w14:textId="638DF2B2" w:rsidR="00B07E66" w:rsidRPr="008A4708" w:rsidRDefault="00B07E66" w:rsidP="00F507A8">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florence@kohnen.pro</w:t>
            </w:r>
          </w:p>
        </w:tc>
      </w:tr>
      <w:tr w:rsidR="004A3709" w:rsidRPr="008A4708" w14:paraId="76A9C21E" w14:textId="77777777" w:rsidTr="00F507A8">
        <w:tc>
          <w:tcPr>
            <w:tcW w:w="2284" w:type="dxa"/>
            <w:shd w:val="clear" w:color="auto" w:fill="auto"/>
          </w:tcPr>
          <w:p w14:paraId="19A5FF01" w14:textId="77777777" w:rsidR="004A3709" w:rsidRPr="008A4708" w:rsidRDefault="004A3709" w:rsidP="00F507A8">
            <w:pPr>
              <w:widowControl/>
              <w:autoSpaceDN w:val="0"/>
              <w:jc w:val="left"/>
              <w:textAlignment w:val="baseline"/>
              <w:rPr>
                <w:rFonts w:ascii="Corbel" w:eastAsia="SimSun" w:hAnsi="Corbel" w:cs="Tahoma"/>
                <w:b/>
                <w:szCs w:val="22"/>
                <w:lang w:val="fr-FR" w:eastAsia="ja-JP"/>
              </w:rPr>
            </w:pPr>
            <w:r w:rsidRPr="008A4708">
              <w:rPr>
                <w:rFonts w:ascii="Corbel" w:eastAsia="SimSun" w:hAnsi="Corbel" w:cs="Tahoma"/>
                <w:b/>
                <w:szCs w:val="22"/>
                <w:lang w:val="fr-FR" w:eastAsia="ja-JP"/>
              </w:rPr>
              <w:t>7. Choix de la consultance</w:t>
            </w:r>
          </w:p>
          <w:p w14:paraId="103498A4" w14:textId="77777777" w:rsidR="004A3709" w:rsidRPr="008A4708" w:rsidRDefault="004A3709" w:rsidP="00F507A8">
            <w:pPr>
              <w:widowControl/>
              <w:autoSpaceDN w:val="0"/>
              <w:jc w:val="left"/>
              <w:textAlignment w:val="baseline"/>
              <w:rPr>
                <w:rFonts w:ascii="Corbel" w:eastAsia="SimSun" w:hAnsi="Corbel" w:cs="Tahoma"/>
                <w:b/>
                <w:szCs w:val="22"/>
                <w:lang w:val="fr-FR" w:eastAsia="ja-JP"/>
              </w:rPr>
            </w:pPr>
            <w:r w:rsidRPr="008A4708">
              <w:rPr>
                <w:rFonts w:ascii="Corbel" w:hAnsi="Corbel"/>
                <w:sz w:val="20"/>
                <w:szCs w:val="20"/>
                <w:lang w:val="fr-FR"/>
              </w:rPr>
              <w:t>Comment la consultance a été sélectionnée  ?</w:t>
            </w:r>
          </w:p>
        </w:tc>
        <w:tc>
          <w:tcPr>
            <w:tcW w:w="7463" w:type="dxa"/>
            <w:gridSpan w:val="2"/>
            <w:shd w:val="clear" w:color="auto" w:fill="auto"/>
          </w:tcPr>
          <w:p w14:paraId="4CD085CC" w14:textId="7B659D2E" w:rsidR="004A3709" w:rsidRPr="008A4708" w:rsidRDefault="00B07E66" w:rsidP="00B446CC">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 xml:space="preserve">Nous avons publié nos termes de référence </w:t>
            </w:r>
            <w:r w:rsidR="00B446CC" w:rsidRPr="00B446CC">
              <w:rPr>
                <w:rFonts w:ascii="Corbel" w:eastAsia="SimSun" w:hAnsi="Corbel" w:cs="Tahoma"/>
                <w:szCs w:val="22"/>
                <w:lang w:val="fr-FR" w:eastAsia="ja-JP"/>
              </w:rPr>
              <w:t>(voir Annexe</w:t>
            </w:r>
            <w:r w:rsidRPr="00B446CC">
              <w:rPr>
                <w:rFonts w:ascii="Corbel" w:eastAsia="SimSun" w:hAnsi="Corbel" w:cs="Tahoma"/>
                <w:szCs w:val="22"/>
                <w:lang w:val="fr-FR" w:eastAsia="ja-JP"/>
              </w:rPr>
              <w:t>)</w:t>
            </w:r>
            <w:r w:rsidRPr="008A4708">
              <w:rPr>
                <w:rFonts w:ascii="Corbel" w:eastAsia="SimSun" w:hAnsi="Corbel" w:cs="Tahoma"/>
                <w:szCs w:val="22"/>
                <w:lang w:val="fr-FR" w:eastAsia="ja-JP"/>
              </w:rPr>
              <w:t xml:space="preserve"> en janvier 2021 sur </w:t>
            </w:r>
            <w:proofErr w:type="spellStart"/>
            <w:r w:rsidRPr="008A4708">
              <w:rPr>
                <w:rFonts w:ascii="Corbel" w:eastAsia="SimSun" w:hAnsi="Corbel" w:cs="Tahoma"/>
                <w:szCs w:val="22"/>
                <w:lang w:val="fr-FR" w:eastAsia="ja-JP"/>
              </w:rPr>
              <w:t>Acodev</w:t>
            </w:r>
            <w:proofErr w:type="spellEnd"/>
            <w:r w:rsidRPr="008A4708">
              <w:rPr>
                <w:rFonts w:ascii="Corbel" w:eastAsia="SimSun" w:hAnsi="Corbel" w:cs="Tahoma"/>
                <w:szCs w:val="22"/>
                <w:lang w:val="fr-FR" w:eastAsia="ja-JP"/>
              </w:rPr>
              <w:t xml:space="preserve"> (en français) et 11.11.11 (en néerlandais) et nous les avons envoyés à nos contacts. Ce sont ces contacts personnels qui ont donné des résultats : Florence Kohnen qui avait déjà travaillé avec Quinoa et Birgit De Clerck (</w:t>
            </w:r>
            <w:proofErr w:type="spellStart"/>
            <w:r w:rsidRPr="008A4708">
              <w:rPr>
                <w:rFonts w:ascii="Corbel" w:eastAsia="SimSun" w:hAnsi="Corbel" w:cs="Tahoma"/>
                <w:szCs w:val="22"/>
                <w:lang w:val="fr-FR" w:eastAsia="ja-JP"/>
              </w:rPr>
              <w:t>Inbetween</w:t>
            </w:r>
            <w:proofErr w:type="spellEnd"/>
            <w:r w:rsidRPr="008A4708">
              <w:rPr>
                <w:rFonts w:ascii="Corbel" w:eastAsia="SimSun" w:hAnsi="Corbel" w:cs="Tahoma"/>
                <w:szCs w:val="22"/>
                <w:lang w:val="fr-FR" w:eastAsia="ja-JP"/>
              </w:rPr>
              <w:t xml:space="preserve"> </w:t>
            </w:r>
            <w:proofErr w:type="spellStart"/>
            <w:r w:rsidRPr="008A4708">
              <w:rPr>
                <w:rFonts w:ascii="Corbel" w:eastAsia="SimSun" w:hAnsi="Corbel" w:cs="Tahoma"/>
                <w:szCs w:val="22"/>
                <w:lang w:val="fr-FR" w:eastAsia="ja-JP"/>
              </w:rPr>
              <w:t>Spaces</w:t>
            </w:r>
            <w:proofErr w:type="spellEnd"/>
            <w:r w:rsidRPr="008A4708">
              <w:rPr>
                <w:rFonts w:ascii="Corbel" w:eastAsia="SimSun" w:hAnsi="Corbel" w:cs="Tahoma"/>
                <w:szCs w:val="22"/>
                <w:lang w:val="fr-FR" w:eastAsia="ja-JP"/>
              </w:rPr>
              <w:t>) qui avait déjà travaillé avec Solidagro ont remis 2 offres très intéressantes. Celles-ci ont été difficile</w:t>
            </w:r>
            <w:r w:rsidR="00D03993">
              <w:rPr>
                <w:rFonts w:ascii="Corbel" w:eastAsia="SimSun" w:hAnsi="Corbel" w:cs="Tahoma"/>
                <w:szCs w:val="22"/>
                <w:lang w:val="fr-FR" w:eastAsia="ja-JP"/>
              </w:rPr>
              <w:t>s</w:t>
            </w:r>
            <w:r w:rsidRPr="008A4708">
              <w:rPr>
                <w:rFonts w:ascii="Corbel" w:eastAsia="SimSun" w:hAnsi="Corbel" w:cs="Tahoma"/>
                <w:szCs w:val="22"/>
                <w:lang w:val="fr-FR" w:eastAsia="ja-JP"/>
              </w:rPr>
              <w:t xml:space="preserve"> à départager t</w:t>
            </w:r>
            <w:r w:rsidR="00B446CC">
              <w:rPr>
                <w:rFonts w:ascii="Corbel" w:eastAsia="SimSun" w:hAnsi="Corbel" w:cs="Tahoma"/>
                <w:szCs w:val="22"/>
                <w:lang w:val="fr-FR" w:eastAsia="ja-JP"/>
              </w:rPr>
              <w:t>ant elles étaient pertinentes</w:t>
            </w:r>
            <w:r w:rsidR="00D03993">
              <w:rPr>
                <w:rFonts w:ascii="Corbel" w:eastAsia="SimSun" w:hAnsi="Corbel" w:cs="Tahoma"/>
                <w:szCs w:val="22"/>
                <w:lang w:val="fr-FR" w:eastAsia="ja-JP"/>
              </w:rPr>
              <w:t xml:space="preserve"> et complémentaires</w:t>
            </w:r>
            <w:r w:rsidRPr="008A4708">
              <w:rPr>
                <w:rFonts w:ascii="Corbel" w:eastAsia="SimSun" w:hAnsi="Corbel" w:cs="Tahoma"/>
                <w:szCs w:val="22"/>
                <w:lang w:val="fr-FR" w:eastAsia="ja-JP"/>
              </w:rPr>
              <w:t xml:space="preserve">. </w:t>
            </w:r>
            <w:r w:rsidR="00B90D40">
              <w:rPr>
                <w:rFonts w:ascii="Corbel" w:eastAsia="SimSun" w:hAnsi="Corbel" w:cs="Tahoma"/>
                <w:szCs w:val="22"/>
                <w:lang w:val="fr-FR" w:eastAsia="ja-JP"/>
              </w:rPr>
              <w:t>Sur base d’une grille de critères, n</w:t>
            </w:r>
            <w:r w:rsidRPr="008A4708">
              <w:rPr>
                <w:rFonts w:ascii="Corbel" w:eastAsia="SimSun" w:hAnsi="Corbel" w:cs="Tahoma"/>
                <w:szCs w:val="22"/>
                <w:lang w:val="fr-FR" w:eastAsia="ja-JP"/>
              </w:rPr>
              <w:t xml:space="preserve">ous avons finalement opté pour Florence Kohnen qui avait l’avantage de respecter notre budget et notre calendrier. </w:t>
            </w:r>
          </w:p>
        </w:tc>
      </w:tr>
      <w:tr w:rsidR="004A3709" w:rsidRPr="008A4708" w14:paraId="5F4B88F0" w14:textId="77777777" w:rsidTr="00F507A8">
        <w:tc>
          <w:tcPr>
            <w:tcW w:w="2284" w:type="dxa"/>
            <w:vMerge w:val="restart"/>
            <w:shd w:val="clear" w:color="auto" w:fill="auto"/>
          </w:tcPr>
          <w:p w14:paraId="6988DF06" w14:textId="77777777" w:rsidR="004A3709" w:rsidRPr="008A4708" w:rsidRDefault="004A3709" w:rsidP="00F507A8">
            <w:pPr>
              <w:widowControl/>
              <w:autoSpaceDN w:val="0"/>
              <w:jc w:val="left"/>
              <w:textAlignment w:val="baseline"/>
              <w:rPr>
                <w:rFonts w:ascii="Corbel" w:eastAsia="SimSun" w:hAnsi="Corbel" w:cs="Tahoma"/>
                <w:b/>
                <w:szCs w:val="22"/>
                <w:lang w:val="fr-FR" w:eastAsia="ja-JP"/>
              </w:rPr>
            </w:pPr>
            <w:r w:rsidRPr="008A4708">
              <w:rPr>
                <w:rFonts w:ascii="Corbel" w:eastAsia="SimSun" w:hAnsi="Corbel" w:cs="Tahoma"/>
                <w:b/>
                <w:szCs w:val="22"/>
                <w:lang w:val="fr-FR" w:eastAsia="ja-JP"/>
              </w:rPr>
              <w:t xml:space="preserve">8.Résultats ou changements concrets atteints </w:t>
            </w:r>
          </w:p>
          <w:p w14:paraId="42E0D933" w14:textId="77777777" w:rsidR="004A3709" w:rsidRPr="008A4708" w:rsidRDefault="004A3709" w:rsidP="00F507A8">
            <w:pPr>
              <w:widowControl/>
              <w:autoSpaceDN w:val="0"/>
              <w:jc w:val="left"/>
              <w:textAlignment w:val="baseline"/>
              <w:rPr>
                <w:rFonts w:ascii="Corbel" w:eastAsia="SimSun" w:hAnsi="Corbel" w:cs="Tahoma"/>
                <w:b/>
                <w:szCs w:val="22"/>
                <w:lang w:val="fr-FR" w:eastAsia="ja-JP"/>
              </w:rPr>
            </w:pPr>
            <w:r w:rsidRPr="008A4708">
              <w:rPr>
                <w:rFonts w:ascii="Corbel" w:eastAsia="SimSun" w:hAnsi="Corbel" w:cs="Tahoma"/>
                <w:sz w:val="20"/>
                <w:szCs w:val="20"/>
                <w:lang w:val="fr-FR" w:eastAsia="ja-JP"/>
              </w:rPr>
              <w:t>8a. D</w:t>
            </w:r>
            <w:r w:rsidRPr="008A4708">
              <w:rPr>
                <w:rFonts w:ascii="Corbel" w:hAnsi="Corbel"/>
                <w:sz w:val="20"/>
                <w:szCs w:val="20"/>
                <w:lang w:val="fr-FR"/>
              </w:rPr>
              <w:t>escription des résultats concrets atteints à travers l’action sous forme d’une analyse « avant/après » et leurs effets attendus (produits, changements organisationnels, … Grâce au projet, qu’avez-vous changé/amélioré? Les résultats ont-ils été atteints ?</w:t>
            </w:r>
          </w:p>
        </w:tc>
        <w:tc>
          <w:tcPr>
            <w:tcW w:w="3636" w:type="dxa"/>
            <w:shd w:val="clear" w:color="auto" w:fill="auto"/>
          </w:tcPr>
          <w:p w14:paraId="46F94235" w14:textId="77777777" w:rsidR="004A3709" w:rsidRPr="008A4708" w:rsidRDefault="004A3709" w:rsidP="00F507A8">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Objectif du projet :</w:t>
            </w:r>
          </w:p>
          <w:p w14:paraId="636DCC6F" w14:textId="658EE0C6" w:rsidR="004A3709" w:rsidRPr="008A4708" w:rsidRDefault="00B07E66" w:rsidP="008A4708">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lastRenderedPageBreak/>
              <w:t>Viva Salud et Solidagro désiraient disposer d’un volet Belgique intégré et cohérent</w:t>
            </w:r>
            <w:r w:rsidR="008A4708" w:rsidRPr="008A4708">
              <w:rPr>
                <w:rFonts w:ascii="Corbel" w:eastAsia="SimSun" w:hAnsi="Corbel" w:cs="Tahoma"/>
                <w:szCs w:val="22"/>
                <w:lang w:val="fr-FR" w:eastAsia="ja-JP"/>
              </w:rPr>
              <w:t xml:space="preserve"> au sein d’un programme commun avec FIAN Belgium et Quinoa avec de</w:t>
            </w:r>
            <w:r w:rsidRPr="008A4708">
              <w:rPr>
                <w:rFonts w:ascii="Corbel" w:eastAsia="SimSun" w:hAnsi="Corbel" w:cs="Tahoma"/>
                <w:szCs w:val="22"/>
                <w:lang w:val="fr-FR" w:eastAsia="ja-JP"/>
              </w:rPr>
              <w:t>s synergies et complémentarités clairement explicitées au moyen d’une théorie de changement assez détaillée que pour pouvoir assurer une mise en œuvre et un suivi de qualité.</w:t>
            </w:r>
          </w:p>
        </w:tc>
        <w:tc>
          <w:tcPr>
            <w:tcW w:w="3827" w:type="dxa"/>
            <w:shd w:val="clear" w:color="auto" w:fill="auto"/>
          </w:tcPr>
          <w:p w14:paraId="0648AEB8" w14:textId="77777777" w:rsidR="004A3709" w:rsidRPr="008A4708" w:rsidRDefault="004A3709" w:rsidP="00F507A8">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lastRenderedPageBreak/>
              <w:t>Résultats atteints:</w:t>
            </w:r>
          </w:p>
          <w:p w14:paraId="2D638E01" w14:textId="1792838E" w:rsidR="004A3709" w:rsidRPr="008A4708" w:rsidRDefault="008A4708" w:rsidP="00F507A8">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lastRenderedPageBreak/>
              <w:t xml:space="preserve">Le futur programme commun 2022-2026 de FIAN Belgium, Quinoa, Solidagro et Viva Salud dispose d’un </w:t>
            </w:r>
            <w:proofErr w:type="spellStart"/>
            <w:r w:rsidRPr="008A4708">
              <w:rPr>
                <w:rFonts w:ascii="Corbel" w:eastAsia="SimSun" w:hAnsi="Corbel" w:cs="Tahoma"/>
                <w:szCs w:val="22"/>
                <w:lang w:val="fr-FR" w:eastAsia="ja-JP"/>
              </w:rPr>
              <w:t>outcome</w:t>
            </w:r>
            <w:proofErr w:type="spellEnd"/>
            <w:r w:rsidRPr="008A4708">
              <w:rPr>
                <w:rFonts w:ascii="Corbel" w:eastAsia="SimSun" w:hAnsi="Corbel" w:cs="Tahoma"/>
                <w:szCs w:val="22"/>
                <w:lang w:val="fr-FR" w:eastAsia="ja-JP"/>
              </w:rPr>
              <w:t xml:space="preserve"> </w:t>
            </w:r>
            <w:r w:rsidR="00620034">
              <w:rPr>
                <w:rFonts w:ascii="Corbel" w:eastAsia="SimSun" w:hAnsi="Corbel" w:cs="Tahoma"/>
                <w:szCs w:val="22"/>
                <w:lang w:val="fr-FR" w:eastAsia="ja-JP"/>
              </w:rPr>
              <w:t>Belgique (et de 4 résultats)</w:t>
            </w:r>
            <w:r w:rsidRPr="008A4708">
              <w:rPr>
                <w:rFonts w:ascii="Corbel" w:eastAsia="SimSun" w:hAnsi="Corbel" w:cs="Tahoma"/>
                <w:szCs w:val="22"/>
                <w:lang w:val="fr-FR" w:eastAsia="ja-JP"/>
              </w:rPr>
              <w:t xml:space="preserve"> créé par les 4 équipes à partir d’une vision développée en commun. Cet </w:t>
            </w:r>
            <w:proofErr w:type="spellStart"/>
            <w:r w:rsidRPr="008A4708">
              <w:rPr>
                <w:rFonts w:ascii="Corbel" w:eastAsia="SimSun" w:hAnsi="Corbel" w:cs="Tahoma"/>
                <w:szCs w:val="22"/>
                <w:lang w:val="fr-FR" w:eastAsia="ja-JP"/>
              </w:rPr>
              <w:t>outcome</w:t>
            </w:r>
            <w:proofErr w:type="spellEnd"/>
            <w:r w:rsidRPr="008A4708">
              <w:rPr>
                <w:rFonts w:ascii="Corbel" w:eastAsia="SimSun" w:hAnsi="Corbel" w:cs="Tahoma"/>
                <w:szCs w:val="22"/>
                <w:lang w:val="fr-FR" w:eastAsia="ja-JP"/>
              </w:rPr>
              <w:t xml:space="preserve"> trouve son essence dans une théorie du changement développée en amont.</w:t>
            </w:r>
          </w:p>
        </w:tc>
      </w:tr>
      <w:tr w:rsidR="004A3709" w:rsidRPr="008A4708" w14:paraId="01C3F2D8" w14:textId="77777777" w:rsidTr="00F507A8">
        <w:tc>
          <w:tcPr>
            <w:tcW w:w="2284" w:type="dxa"/>
            <w:vMerge/>
            <w:shd w:val="clear" w:color="auto" w:fill="auto"/>
          </w:tcPr>
          <w:p w14:paraId="6FD15173" w14:textId="77777777" w:rsidR="004A3709" w:rsidRPr="008A4708" w:rsidRDefault="004A3709" w:rsidP="00F507A8">
            <w:pPr>
              <w:widowControl/>
              <w:autoSpaceDN w:val="0"/>
              <w:jc w:val="left"/>
              <w:textAlignment w:val="baseline"/>
              <w:rPr>
                <w:rFonts w:ascii="Corbel" w:eastAsia="SimSun" w:hAnsi="Corbel" w:cs="Tahoma"/>
                <w:b/>
                <w:szCs w:val="22"/>
                <w:lang w:val="fr-FR" w:eastAsia="ja-JP"/>
              </w:rPr>
            </w:pPr>
          </w:p>
        </w:tc>
        <w:tc>
          <w:tcPr>
            <w:tcW w:w="3636" w:type="dxa"/>
            <w:shd w:val="clear" w:color="auto" w:fill="auto"/>
          </w:tcPr>
          <w:p w14:paraId="4C2EA90E" w14:textId="30F34CCD" w:rsidR="004A3709" w:rsidRPr="008A4708" w:rsidRDefault="008A4708" w:rsidP="00620034">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Avant: Les 4 organisations disposaien</w:t>
            </w:r>
            <w:r w:rsidR="00620034">
              <w:rPr>
                <w:rFonts w:ascii="Corbel" w:eastAsia="SimSun" w:hAnsi="Corbel" w:cs="Tahoma"/>
                <w:szCs w:val="22"/>
                <w:lang w:val="fr-FR" w:eastAsia="ja-JP"/>
              </w:rPr>
              <w:t>t d’une théorie du changement propre à l</w:t>
            </w:r>
            <w:r w:rsidRPr="008A4708">
              <w:rPr>
                <w:rFonts w:ascii="Corbel" w:eastAsia="SimSun" w:hAnsi="Corbel" w:cs="Tahoma"/>
                <w:szCs w:val="22"/>
                <w:lang w:val="fr-FR" w:eastAsia="ja-JP"/>
              </w:rPr>
              <w:t>eur organisation.</w:t>
            </w:r>
          </w:p>
        </w:tc>
        <w:tc>
          <w:tcPr>
            <w:tcW w:w="3827" w:type="dxa"/>
            <w:shd w:val="clear" w:color="auto" w:fill="auto"/>
          </w:tcPr>
          <w:p w14:paraId="351856BA" w14:textId="044BFB08" w:rsidR="004A3709" w:rsidRPr="008A4708" w:rsidRDefault="008A4708" w:rsidP="008A4708">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 xml:space="preserve">Après: </w:t>
            </w:r>
            <w:r>
              <w:rPr>
                <w:rFonts w:ascii="Corbel" w:eastAsia="SimSun" w:hAnsi="Corbel" w:cs="Tahoma"/>
                <w:szCs w:val="22"/>
                <w:lang w:val="fr-FR" w:eastAsia="ja-JP"/>
              </w:rPr>
              <w:t xml:space="preserve">Les stratégies reprises dans ces </w:t>
            </w:r>
            <w:r w:rsidRPr="008A4708">
              <w:rPr>
                <w:rFonts w:ascii="Corbel" w:eastAsia="SimSun" w:hAnsi="Corbel" w:cs="Tahoma"/>
                <w:szCs w:val="22"/>
                <w:lang w:val="fr-FR" w:eastAsia="ja-JP"/>
              </w:rPr>
              <w:t>4 théories du changement se retrouvent</w:t>
            </w:r>
            <w:r>
              <w:rPr>
                <w:rFonts w:ascii="Corbel" w:eastAsia="SimSun" w:hAnsi="Corbel" w:cs="Tahoma"/>
                <w:szCs w:val="22"/>
                <w:lang w:val="fr-FR" w:eastAsia="ja-JP"/>
              </w:rPr>
              <w:t xml:space="preserve"> dans une même et seule théorie du changement pour la Belgique conçue par les 4 équipes. Ce processus nous a permis d’apprendre à bien comprendre les 4 organisations et à intégrer nos complémentarités pour </w:t>
            </w:r>
            <w:r w:rsidR="00D03993">
              <w:rPr>
                <w:rFonts w:ascii="Corbel" w:eastAsia="SimSun" w:hAnsi="Corbel" w:cs="Tahoma"/>
                <w:szCs w:val="22"/>
                <w:lang w:val="fr-FR" w:eastAsia="ja-JP"/>
              </w:rPr>
              <w:t xml:space="preserve">une théorie du changement </w:t>
            </w:r>
            <w:r>
              <w:rPr>
                <w:rFonts w:ascii="Corbel" w:eastAsia="SimSun" w:hAnsi="Corbel" w:cs="Tahoma"/>
                <w:szCs w:val="22"/>
                <w:lang w:val="fr-FR" w:eastAsia="ja-JP"/>
              </w:rPr>
              <w:t>tout à fait intégré</w:t>
            </w:r>
            <w:r w:rsidR="00D03993">
              <w:rPr>
                <w:rFonts w:ascii="Corbel" w:eastAsia="SimSun" w:hAnsi="Corbel" w:cs="Tahoma"/>
                <w:szCs w:val="22"/>
                <w:lang w:val="fr-FR" w:eastAsia="ja-JP"/>
              </w:rPr>
              <w:t>e</w:t>
            </w:r>
            <w:r>
              <w:rPr>
                <w:rFonts w:ascii="Corbel" w:eastAsia="SimSun" w:hAnsi="Corbel" w:cs="Tahoma"/>
                <w:szCs w:val="22"/>
                <w:lang w:val="fr-FR" w:eastAsia="ja-JP"/>
              </w:rPr>
              <w:t xml:space="preserve"> et cohérent</w:t>
            </w:r>
            <w:r w:rsidR="00D03993">
              <w:rPr>
                <w:rFonts w:ascii="Corbel" w:eastAsia="SimSun" w:hAnsi="Corbel" w:cs="Tahoma"/>
                <w:szCs w:val="22"/>
                <w:lang w:val="fr-FR" w:eastAsia="ja-JP"/>
              </w:rPr>
              <w:t>e</w:t>
            </w:r>
            <w:r>
              <w:rPr>
                <w:rFonts w:ascii="Corbel" w:eastAsia="SimSun" w:hAnsi="Corbel" w:cs="Tahoma"/>
                <w:szCs w:val="22"/>
                <w:lang w:val="fr-FR" w:eastAsia="ja-JP"/>
              </w:rPr>
              <w:t>. Les résultats sont tout à fait atteints.</w:t>
            </w:r>
          </w:p>
        </w:tc>
      </w:tr>
      <w:tr w:rsidR="004A3709" w:rsidRPr="008A4708" w14:paraId="0E02F1FF" w14:textId="77777777" w:rsidTr="00F507A8">
        <w:tc>
          <w:tcPr>
            <w:tcW w:w="2284" w:type="dxa"/>
            <w:shd w:val="clear" w:color="auto" w:fill="auto"/>
          </w:tcPr>
          <w:p w14:paraId="5547F0B4" w14:textId="77777777" w:rsidR="004A3709" w:rsidRPr="008A4708" w:rsidRDefault="004A3709" w:rsidP="00F507A8">
            <w:pPr>
              <w:widowControl/>
              <w:autoSpaceDN w:val="0"/>
              <w:jc w:val="left"/>
              <w:textAlignment w:val="baseline"/>
              <w:rPr>
                <w:rFonts w:ascii="Corbel" w:eastAsia="SimSun" w:hAnsi="Corbel" w:cs="Tahoma"/>
                <w:b/>
                <w:sz w:val="20"/>
                <w:szCs w:val="20"/>
                <w:lang w:val="fr-FR" w:eastAsia="ja-JP"/>
              </w:rPr>
            </w:pPr>
            <w:r w:rsidRPr="008A4708">
              <w:rPr>
                <w:rFonts w:ascii="Corbel" w:eastAsia="SimSun" w:hAnsi="Corbel" w:cs="Tahoma"/>
                <w:b/>
                <w:sz w:val="20"/>
                <w:szCs w:val="20"/>
                <w:lang w:val="fr-FR" w:eastAsia="ja-JP"/>
              </w:rPr>
              <w:t>8.b Comment appréciez-vous, en ce qui concerne votre organisation, l’atteinte de vos objectifs ?</w:t>
            </w:r>
          </w:p>
          <w:p w14:paraId="43EA17FD" w14:textId="77777777" w:rsidR="004A3709" w:rsidRPr="008A4708" w:rsidRDefault="004A3709" w:rsidP="00F507A8">
            <w:pPr>
              <w:widowControl/>
              <w:autoSpaceDN w:val="0"/>
              <w:jc w:val="left"/>
              <w:textAlignment w:val="baseline"/>
              <w:rPr>
                <w:rFonts w:ascii="Corbel" w:eastAsia="SimSun" w:hAnsi="Corbel" w:cs="Tahoma"/>
                <w:sz w:val="20"/>
                <w:szCs w:val="20"/>
                <w:lang w:val="fr-FR" w:eastAsia="ja-JP"/>
              </w:rPr>
            </w:pPr>
            <w:r w:rsidRPr="008A4708">
              <w:rPr>
                <w:rFonts w:ascii="Corbel" w:eastAsia="SimSun" w:hAnsi="Corbel" w:cs="Tahoma"/>
                <w:sz w:val="20"/>
                <w:szCs w:val="20"/>
                <w:lang w:val="fr-FR" w:eastAsia="ja-JP"/>
              </w:rPr>
              <w:t>1 =Insuffisant / 2 = Pas vraiment bon /  3 = Bon/ 4 = Très bon</w:t>
            </w:r>
          </w:p>
        </w:tc>
        <w:tc>
          <w:tcPr>
            <w:tcW w:w="3636" w:type="dxa"/>
            <w:shd w:val="clear" w:color="auto" w:fill="auto"/>
          </w:tcPr>
          <w:p w14:paraId="06A7134A" w14:textId="77777777" w:rsidR="004A3709" w:rsidRPr="008A4708" w:rsidRDefault="004A3709" w:rsidP="00F507A8">
            <w:pPr>
              <w:widowControl/>
              <w:autoSpaceDN w:val="0"/>
              <w:textAlignment w:val="baseline"/>
              <w:rPr>
                <w:rFonts w:ascii="Corbel" w:eastAsia="SimSun" w:hAnsi="Corbel" w:cs="Tahoma"/>
                <w:sz w:val="20"/>
                <w:szCs w:val="20"/>
                <w:lang w:val="fr-FR" w:eastAsia="ja-JP"/>
              </w:rPr>
            </w:pPr>
            <w:r w:rsidRPr="008A4708">
              <w:rPr>
                <w:rFonts w:ascii="Corbel" w:eastAsia="SimSun" w:hAnsi="Corbel" w:cs="Tahoma"/>
                <w:sz w:val="20"/>
                <w:szCs w:val="20"/>
                <w:lang w:val="fr-FR" w:eastAsia="ja-JP"/>
              </w:rPr>
              <w:t>Situation avant le projet d’amélioration</w:t>
            </w:r>
          </w:p>
          <w:p w14:paraId="6AC3EF33" w14:textId="77777777" w:rsidR="004A3709" w:rsidRDefault="004A3709" w:rsidP="00F507A8">
            <w:pPr>
              <w:widowControl/>
              <w:autoSpaceDN w:val="0"/>
              <w:textAlignment w:val="baseline"/>
              <w:rPr>
                <w:rFonts w:ascii="Corbel" w:eastAsia="SimSun" w:hAnsi="Corbel" w:cs="Tahoma"/>
                <w:sz w:val="20"/>
                <w:szCs w:val="20"/>
                <w:lang w:val="fr-FR" w:eastAsia="ja-JP"/>
              </w:rPr>
            </w:pPr>
            <w:r w:rsidRPr="008A4708">
              <w:rPr>
                <w:rFonts w:ascii="Corbel" w:eastAsia="SimSun" w:hAnsi="Corbel" w:cs="Tahoma"/>
                <w:sz w:val="20"/>
                <w:szCs w:val="20"/>
                <w:highlight w:val="yellow"/>
                <w:lang w:val="fr-FR" w:eastAsia="ja-JP"/>
              </w:rPr>
              <w:t>1</w:t>
            </w:r>
            <w:r w:rsidRPr="008A4708">
              <w:rPr>
                <w:rFonts w:ascii="Corbel" w:eastAsia="SimSun" w:hAnsi="Corbel" w:cs="Tahoma"/>
                <w:sz w:val="20"/>
                <w:szCs w:val="20"/>
                <w:lang w:val="fr-FR" w:eastAsia="ja-JP"/>
              </w:rPr>
              <w:t xml:space="preserve"> – 2 – 3 – 4 </w:t>
            </w:r>
          </w:p>
          <w:p w14:paraId="529BB135" w14:textId="5D56E26C" w:rsidR="008A4708" w:rsidRPr="008A4708" w:rsidRDefault="008A4708" w:rsidP="00F507A8">
            <w:pPr>
              <w:widowControl/>
              <w:autoSpaceDN w:val="0"/>
              <w:textAlignment w:val="baseline"/>
              <w:rPr>
                <w:rFonts w:ascii="Corbel" w:eastAsia="SimSun" w:hAnsi="Corbel" w:cs="Tahoma"/>
                <w:sz w:val="20"/>
                <w:szCs w:val="20"/>
                <w:lang w:val="fr-FR" w:eastAsia="ja-JP"/>
              </w:rPr>
            </w:pPr>
            <w:r w:rsidRPr="00B446CC">
              <w:rPr>
                <w:rFonts w:ascii="Corbel" w:eastAsia="SimSun" w:hAnsi="Corbel" w:cs="Tahoma"/>
                <w:szCs w:val="22"/>
                <w:lang w:val="fr-FR" w:eastAsia="ja-JP"/>
              </w:rPr>
              <w:t>Nous n’avions pas encore commencé la réflexion, seulement partagé les documents internes à chaque organisation.</w:t>
            </w:r>
          </w:p>
        </w:tc>
        <w:tc>
          <w:tcPr>
            <w:tcW w:w="3827" w:type="dxa"/>
            <w:shd w:val="clear" w:color="auto" w:fill="auto"/>
          </w:tcPr>
          <w:p w14:paraId="39EA285A" w14:textId="77777777" w:rsidR="004A3709" w:rsidRPr="008A4708" w:rsidRDefault="004A3709" w:rsidP="00F507A8">
            <w:pPr>
              <w:widowControl/>
              <w:autoSpaceDN w:val="0"/>
              <w:textAlignment w:val="baseline"/>
              <w:rPr>
                <w:rFonts w:ascii="Corbel" w:eastAsia="SimSun" w:hAnsi="Corbel" w:cs="Tahoma"/>
                <w:sz w:val="20"/>
                <w:szCs w:val="20"/>
                <w:lang w:val="fr-FR" w:eastAsia="ja-JP"/>
              </w:rPr>
            </w:pPr>
            <w:r w:rsidRPr="008A4708">
              <w:rPr>
                <w:rFonts w:ascii="Corbel" w:eastAsia="SimSun" w:hAnsi="Corbel" w:cs="Tahoma"/>
                <w:sz w:val="20"/>
                <w:szCs w:val="20"/>
                <w:lang w:val="fr-FR" w:eastAsia="ja-JP"/>
              </w:rPr>
              <w:t>Situation après le projet d’amélioration</w:t>
            </w:r>
          </w:p>
          <w:p w14:paraId="36210668" w14:textId="77777777" w:rsidR="004A3709" w:rsidRDefault="004A3709" w:rsidP="00F507A8">
            <w:pPr>
              <w:widowControl/>
              <w:autoSpaceDN w:val="0"/>
              <w:textAlignment w:val="baseline"/>
              <w:rPr>
                <w:rFonts w:ascii="Corbel" w:eastAsia="SimSun" w:hAnsi="Corbel" w:cs="Tahoma"/>
                <w:sz w:val="20"/>
                <w:szCs w:val="20"/>
                <w:lang w:val="fr-FR" w:eastAsia="ja-JP"/>
              </w:rPr>
            </w:pPr>
            <w:r w:rsidRPr="008A4708">
              <w:rPr>
                <w:rFonts w:ascii="Corbel" w:eastAsia="SimSun" w:hAnsi="Corbel" w:cs="Tahoma"/>
                <w:sz w:val="20"/>
                <w:szCs w:val="20"/>
                <w:lang w:val="fr-FR" w:eastAsia="ja-JP"/>
              </w:rPr>
              <w:t xml:space="preserve">1 – 2 – 3 – </w:t>
            </w:r>
            <w:r w:rsidRPr="008A4708">
              <w:rPr>
                <w:rFonts w:ascii="Corbel" w:eastAsia="SimSun" w:hAnsi="Corbel" w:cs="Tahoma"/>
                <w:sz w:val="20"/>
                <w:szCs w:val="20"/>
                <w:highlight w:val="yellow"/>
                <w:lang w:val="fr-FR" w:eastAsia="ja-JP"/>
              </w:rPr>
              <w:t>4</w:t>
            </w:r>
          </w:p>
          <w:p w14:paraId="671AE653" w14:textId="7DD41D10" w:rsidR="008A4708" w:rsidRPr="008A4708" w:rsidRDefault="0023532B" w:rsidP="0023532B">
            <w:pPr>
              <w:widowControl/>
              <w:autoSpaceDN w:val="0"/>
              <w:textAlignment w:val="baseline"/>
              <w:rPr>
                <w:rFonts w:ascii="Corbel" w:eastAsia="SimSun" w:hAnsi="Corbel" w:cs="Tahoma"/>
                <w:sz w:val="20"/>
                <w:szCs w:val="20"/>
                <w:lang w:val="fr-FR" w:eastAsia="ja-JP"/>
              </w:rPr>
            </w:pPr>
            <w:r w:rsidRPr="00B446CC">
              <w:rPr>
                <w:rFonts w:ascii="Corbel" w:eastAsia="SimSun" w:hAnsi="Corbel" w:cs="Tahoma"/>
                <w:szCs w:val="22"/>
                <w:lang w:val="fr-FR" w:eastAsia="ja-JP"/>
              </w:rPr>
              <w:t xml:space="preserve">Pour la Belgique, nous disposons d’une théorie du changement, d’un </w:t>
            </w:r>
            <w:proofErr w:type="spellStart"/>
            <w:r w:rsidRPr="00B446CC">
              <w:rPr>
                <w:rFonts w:ascii="Corbel" w:eastAsia="SimSun" w:hAnsi="Corbel" w:cs="Tahoma"/>
                <w:szCs w:val="22"/>
                <w:lang w:val="fr-FR" w:eastAsia="ja-JP"/>
              </w:rPr>
              <w:t>outcome</w:t>
            </w:r>
            <w:proofErr w:type="spellEnd"/>
            <w:r w:rsidRPr="00B446CC">
              <w:rPr>
                <w:rFonts w:ascii="Corbel" w:eastAsia="SimSun" w:hAnsi="Corbel" w:cs="Tahoma"/>
                <w:szCs w:val="22"/>
                <w:lang w:val="fr-FR" w:eastAsia="ja-JP"/>
              </w:rPr>
              <w:t xml:space="preserve"> et de 4 résultats communs. Et tout ceci a été développé à partir de notre vision commune lors d’ateliers où les membres du staff concernés par le travail en Belgique des 4 organisations étaient </w:t>
            </w:r>
            <w:proofErr w:type="spellStart"/>
            <w:r w:rsidRPr="00B446CC">
              <w:rPr>
                <w:rFonts w:ascii="Corbel" w:eastAsia="SimSun" w:hAnsi="Corbel" w:cs="Tahoma"/>
                <w:szCs w:val="22"/>
                <w:lang w:val="fr-FR" w:eastAsia="ja-JP"/>
              </w:rPr>
              <w:t>présent</w:t>
            </w:r>
            <w:r w:rsidR="00620034">
              <w:rPr>
                <w:rFonts w:ascii="Corbel" w:eastAsia="SimSun" w:hAnsi="Corbel" w:cs="Tahoma"/>
                <w:szCs w:val="22"/>
                <w:lang w:val="fr-FR" w:eastAsia="ja-JP"/>
              </w:rPr>
              <w:t>.e.</w:t>
            </w:r>
            <w:r w:rsidRPr="00B446CC">
              <w:rPr>
                <w:rFonts w:ascii="Corbel" w:eastAsia="SimSun" w:hAnsi="Corbel" w:cs="Tahoma"/>
                <w:szCs w:val="22"/>
                <w:lang w:val="fr-FR" w:eastAsia="ja-JP"/>
              </w:rPr>
              <w:t>s</w:t>
            </w:r>
            <w:proofErr w:type="spellEnd"/>
            <w:r w:rsidRPr="00B446CC">
              <w:rPr>
                <w:rFonts w:ascii="Corbel" w:eastAsia="SimSun" w:hAnsi="Corbel" w:cs="Tahoma"/>
                <w:szCs w:val="22"/>
                <w:lang w:val="fr-FR" w:eastAsia="ja-JP"/>
              </w:rPr>
              <w:t>.</w:t>
            </w:r>
          </w:p>
        </w:tc>
      </w:tr>
      <w:tr w:rsidR="004A3709" w:rsidRPr="008A4708" w14:paraId="0051C41C" w14:textId="77777777" w:rsidTr="00F507A8">
        <w:tc>
          <w:tcPr>
            <w:tcW w:w="2284" w:type="dxa"/>
            <w:shd w:val="clear" w:color="auto" w:fill="auto"/>
          </w:tcPr>
          <w:p w14:paraId="220A7012" w14:textId="77777777" w:rsidR="004A3709" w:rsidRPr="008A4708" w:rsidRDefault="004A3709" w:rsidP="00F507A8">
            <w:pPr>
              <w:widowControl/>
              <w:autoSpaceDN w:val="0"/>
              <w:jc w:val="left"/>
              <w:textAlignment w:val="baseline"/>
              <w:rPr>
                <w:rFonts w:ascii="Corbel" w:eastAsia="SimSun" w:hAnsi="Corbel" w:cs="Tahoma"/>
                <w:b/>
                <w:szCs w:val="22"/>
                <w:lang w:val="fr-FR" w:eastAsia="ja-JP"/>
              </w:rPr>
            </w:pPr>
            <w:r w:rsidRPr="008A4708">
              <w:rPr>
                <w:rFonts w:ascii="Corbel" w:eastAsia="SimSun" w:hAnsi="Corbel" w:cs="Tahoma"/>
                <w:b/>
                <w:szCs w:val="22"/>
                <w:lang w:val="fr-FR" w:eastAsia="ja-JP"/>
              </w:rPr>
              <w:t>9.Plus-value de la consultance</w:t>
            </w:r>
          </w:p>
          <w:p w14:paraId="057A315E" w14:textId="77777777" w:rsidR="004A3709" w:rsidRPr="008A4708" w:rsidRDefault="004A3709" w:rsidP="00F507A8">
            <w:pPr>
              <w:widowControl/>
              <w:autoSpaceDN w:val="0"/>
              <w:jc w:val="left"/>
              <w:textAlignment w:val="baseline"/>
              <w:rPr>
                <w:rFonts w:ascii="Corbel" w:eastAsia="SimSun" w:hAnsi="Corbel" w:cs="Tahoma"/>
                <w:sz w:val="20"/>
                <w:szCs w:val="20"/>
                <w:lang w:val="fr-FR" w:eastAsia="ja-JP"/>
              </w:rPr>
            </w:pPr>
            <w:r w:rsidRPr="008A4708">
              <w:rPr>
                <w:rFonts w:ascii="Corbel" w:eastAsia="SimSun" w:hAnsi="Corbel" w:cs="Tahoma"/>
                <w:sz w:val="20"/>
                <w:szCs w:val="20"/>
                <w:lang w:val="fr-FR" w:eastAsia="ja-JP"/>
              </w:rPr>
              <w:t>Ce que le consultant/organisme de formation a précisément apporté à l’organisation. Une évaluation de la qualité du consultant/organisme de formation.</w:t>
            </w:r>
          </w:p>
        </w:tc>
        <w:tc>
          <w:tcPr>
            <w:tcW w:w="7463" w:type="dxa"/>
            <w:gridSpan w:val="2"/>
            <w:shd w:val="clear" w:color="auto" w:fill="auto"/>
          </w:tcPr>
          <w:p w14:paraId="3BC499EC" w14:textId="450579DD" w:rsidR="004A3709" w:rsidRPr="008A4708" w:rsidRDefault="00351FC1" w:rsidP="008A4708">
            <w:pPr>
              <w:widowControl/>
              <w:autoSpaceDN w:val="0"/>
              <w:textAlignment w:val="baseline"/>
              <w:rPr>
                <w:rFonts w:ascii="Corbel" w:eastAsia="SimSun" w:hAnsi="Corbel" w:cs="Tahoma"/>
                <w:szCs w:val="22"/>
                <w:lang w:val="fr-FR" w:eastAsia="ja-JP"/>
              </w:rPr>
            </w:pPr>
            <w:r w:rsidRPr="00B446CC">
              <w:rPr>
                <w:rFonts w:ascii="Corbel" w:eastAsia="SimSun" w:hAnsi="Corbel" w:cs="Tahoma"/>
                <w:szCs w:val="22"/>
                <w:lang w:val="fr-FR" w:eastAsia="ja-JP"/>
              </w:rPr>
              <w:t xml:space="preserve">Nous avions décidé de faire appel à </w:t>
            </w:r>
            <w:proofErr w:type="spellStart"/>
            <w:proofErr w:type="gramStart"/>
            <w:r w:rsidRPr="00B446CC">
              <w:rPr>
                <w:rFonts w:ascii="Corbel" w:eastAsia="SimSun" w:hAnsi="Corbel" w:cs="Tahoma"/>
                <w:szCs w:val="22"/>
                <w:lang w:val="fr-FR" w:eastAsia="ja-JP"/>
              </w:rPr>
              <w:t>un.e</w:t>
            </w:r>
            <w:proofErr w:type="spellEnd"/>
            <w:proofErr w:type="gramEnd"/>
            <w:r w:rsidRPr="00B446CC">
              <w:rPr>
                <w:rFonts w:ascii="Corbel" w:eastAsia="SimSun" w:hAnsi="Corbel" w:cs="Tahoma"/>
                <w:szCs w:val="22"/>
                <w:lang w:val="fr-FR" w:eastAsia="ja-JP"/>
              </w:rPr>
              <w:t xml:space="preserve"> </w:t>
            </w:r>
            <w:proofErr w:type="spellStart"/>
            <w:r w:rsidRPr="00B446CC">
              <w:rPr>
                <w:rFonts w:ascii="Corbel" w:eastAsia="SimSun" w:hAnsi="Corbel" w:cs="Tahoma"/>
                <w:szCs w:val="22"/>
                <w:lang w:val="fr-FR" w:eastAsia="ja-JP"/>
              </w:rPr>
              <w:t>consultant.e</w:t>
            </w:r>
            <w:proofErr w:type="spellEnd"/>
            <w:r w:rsidRPr="00B446CC">
              <w:rPr>
                <w:rFonts w:ascii="Corbel" w:eastAsia="SimSun" w:hAnsi="Corbel" w:cs="Tahoma"/>
                <w:szCs w:val="22"/>
                <w:lang w:val="fr-FR" w:eastAsia="ja-JP"/>
              </w:rPr>
              <w:t xml:space="preserve"> pour que son regard neutre nous aide à apprendre à nous connaitre et mette en avant nos complémentarités et les synergies possibles. Nous avons recruté Florence Kohnen avec qui Quinoa avait déjà eu une bonne expérience par le passé pour nous y aider. Florence</w:t>
            </w:r>
            <w:r w:rsidR="00C51033">
              <w:rPr>
                <w:rFonts w:ascii="Corbel" w:eastAsia="SimSun" w:hAnsi="Corbel" w:cs="Tahoma"/>
                <w:szCs w:val="22"/>
                <w:lang w:val="fr-FR" w:eastAsia="ja-JP"/>
              </w:rPr>
              <w:t>, qui a une grande connaissance des demandes institutionnelles,</w:t>
            </w:r>
            <w:r w:rsidRPr="00B446CC">
              <w:rPr>
                <w:rFonts w:ascii="Corbel" w:eastAsia="SimSun" w:hAnsi="Corbel" w:cs="Tahoma"/>
                <w:szCs w:val="22"/>
                <w:lang w:val="fr-FR" w:eastAsia="ja-JP"/>
              </w:rPr>
              <w:t xml:space="preserve"> a pris le temps de comprendre les stratégies et les points d’attention de chaque organisation et nous a </w:t>
            </w:r>
            <w:proofErr w:type="spellStart"/>
            <w:r w:rsidRPr="00B446CC">
              <w:rPr>
                <w:rFonts w:ascii="Corbel" w:eastAsia="SimSun" w:hAnsi="Corbel" w:cs="Tahoma"/>
                <w:szCs w:val="22"/>
                <w:lang w:val="fr-FR" w:eastAsia="ja-JP"/>
              </w:rPr>
              <w:t>accompagné.</w:t>
            </w:r>
            <w:proofErr w:type="gramStart"/>
            <w:r w:rsidRPr="00B446CC">
              <w:rPr>
                <w:rFonts w:ascii="Corbel" w:eastAsia="SimSun" w:hAnsi="Corbel" w:cs="Tahoma"/>
                <w:szCs w:val="22"/>
                <w:lang w:val="fr-FR" w:eastAsia="ja-JP"/>
              </w:rPr>
              <w:t>e.s</w:t>
            </w:r>
            <w:proofErr w:type="spellEnd"/>
            <w:proofErr w:type="gramEnd"/>
            <w:r w:rsidRPr="00B446CC">
              <w:rPr>
                <w:rFonts w:ascii="Corbel" w:eastAsia="SimSun" w:hAnsi="Corbel" w:cs="Tahoma"/>
                <w:szCs w:val="22"/>
                <w:lang w:val="fr-FR" w:eastAsia="ja-JP"/>
              </w:rPr>
              <w:t xml:space="preserve"> lors de 4 ateliers pour que nous nous approprions le processus de développement d’une théorie de changement pour la Belgique. Avec son aide, nous avons de plus défini un </w:t>
            </w:r>
            <w:proofErr w:type="spellStart"/>
            <w:r w:rsidRPr="00B446CC">
              <w:rPr>
                <w:rFonts w:ascii="Corbel" w:eastAsia="SimSun" w:hAnsi="Corbel" w:cs="Tahoma"/>
                <w:szCs w:val="22"/>
                <w:lang w:val="fr-FR" w:eastAsia="ja-JP"/>
              </w:rPr>
              <w:t>outcome</w:t>
            </w:r>
            <w:proofErr w:type="spellEnd"/>
            <w:r w:rsidRPr="00B446CC">
              <w:rPr>
                <w:rFonts w:ascii="Corbel" w:eastAsia="SimSun" w:hAnsi="Corbel" w:cs="Tahoma"/>
                <w:szCs w:val="22"/>
                <w:lang w:val="fr-FR" w:eastAsia="ja-JP"/>
              </w:rPr>
              <w:t xml:space="preserve"> et 4 résultats. Elle s’est montrée fort disponible et flexible et nous a permis de mener au mieux ces processus complexes.</w:t>
            </w:r>
          </w:p>
        </w:tc>
      </w:tr>
      <w:tr w:rsidR="004A3709" w:rsidRPr="008A4708" w14:paraId="49FD8500" w14:textId="77777777" w:rsidTr="00F507A8">
        <w:tc>
          <w:tcPr>
            <w:tcW w:w="2284" w:type="dxa"/>
            <w:shd w:val="clear" w:color="auto" w:fill="auto"/>
          </w:tcPr>
          <w:p w14:paraId="5BDD23B0" w14:textId="77777777" w:rsidR="004A3709" w:rsidRPr="008A4708" w:rsidRDefault="004A3709" w:rsidP="00F507A8">
            <w:pPr>
              <w:widowControl/>
              <w:autoSpaceDN w:val="0"/>
              <w:textAlignment w:val="baseline"/>
              <w:rPr>
                <w:rFonts w:ascii="Corbel" w:hAnsi="Corbel"/>
                <w:b/>
                <w:szCs w:val="22"/>
                <w:lang w:val="fr-FR"/>
              </w:rPr>
            </w:pPr>
            <w:r w:rsidRPr="008A4708">
              <w:rPr>
                <w:rFonts w:ascii="Corbel" w:hAnsi="Corbel"/>
                <w:b/>
                <w:szCs w:val="22"/>
                <w:lang w:val="fr-FR"/>
              </w:rPr>
              <w:t>11.Leçons tirées et apprentissages du projet</w:t>
            </w:r>
          </w:p>
          <w:p w14:paraId="4DAEF5A6" w14:textId="77777777" w:rsidR="004A3709" w:rsidRPr="008A4708" w:rsidRDefault="004A3709" w:rsidP="00F507A8">
            <w:pPr>
              <w:tabs>
                <w:tab w:val="left" w:pos="567"/>
              </w:tabs>
              <w:rPr>
                <w:rFonts w:ascii="Corbel" w:hAnsi="Corbel"/>
                <w:sz w:val="20"/>
                <w:szCs w:val="20"/>
                <w:lang w:val="fr-FR"/>
              </w:rPr>
            </w:pPr>
            <w:r w:rsidRPr="008A4708">
              <w:rPr>
                <w:rFonts w:ascii="Corbel" w:hAnsi="Corbel"/>
                <w:sz w:val="20"/>
                <w:szCs w:val="20"/>
                <w:lang w:val="fr-FR"/>
              </w:rPr>
              <w:t xml:space="preserve">- Manière dont le projet a été abordé, étapes essentielles, méthodes et </w:t>
            </w:r>
            <w:proofErr w:type="gramStart"/>
            <w:r w:rsidRPr="008A4708">
              <w:rPr>
                <w:rFonts w:ascii="Corbel" w:hAnsi="Corbel"/>
                <w:sz w:val="20"/>
                <w:szCs w:val="20"/>
                <w:lang w:val="fr-FR"/>
              </w:rPr>
              <w:t>approches,  suivi</w:t>
            </w:r>
            <w:proofErr w:type="gramEnd"/>
            <w:r w:rsidRPr="008A4708">
              <w:rPr>
                <w:rFonts w:ascii="Corbel" w:hAnsi="Corbel"/>
                <w:sz w:val="20"/>
                <w:szCs w:val="20"/>
                <w:lang w:val="fr-FR"/>
              </w:rPr>
              <w:t>, etc.</w:t>
            </w:r>
          </w:p>
          <w:p w14:paraId="4C12B9F2" w14:textId="77777777" w:rsidR="004A3709" w:rsidRPr="008A4708" w:rsidRDefault="004A3709" w:rsidP="00F507A8">
            <w:pPr>
              <w:tabs>
                <w:tab w:val="left" w:pos="567"/>
              </w:tabs>
              <w:rPr>
                <w:rFonts w:ascii="Corbel" w:hAnsi="Corbel"/>
                <w:sz w:val="20"/>
                <w:szCs w:val="20"/>
                <w:lang w:val="fr-FR"/>
              </w:rPr>
            </w:pPr>
            <w:r w:rsidRPr="008A4708">
              <w:rPr>
                <w:rFonts w:ascii="Corbel" w:hAnsi="Corbel"/>
                <w:sz w:val="20"/>
                <w:szCs w:val="20"/>
                <w:lang w:val="fr-FR"/>
              </w:rPr>
              <w:lastRenderedPageBreak/>
              <w:t>- Sur base de ce qui a fonctionné ou non, indiquer 4-5 conseils (bonnes pratiques, avertissements, apprentissages) liées à la conception et à la mise en œuvre du projet, utiles à transmettre à d’autres qui souhaiteraient mener un projet similaire).</w:t>
            </w:r>
          </w:p>
          <w:p w14:paraId="05744E30" w14:textId="77777777" w:rsidR="004A3709" w:rsidRPr="008A4708" w:rsidRDefault="004A3709" w:rsidP="00F507A8">
            <w:pPr>
              <w:tabs>
                <w:tab w:val="left" w:pos="567"/>
              </w:tabs>
              <w:rPr>
                <w:rFonts w:ascii="Corbel" w:hAnsi="Corbel"/>
                <w:sz w:val="20"/>
                <w:szCs w:val="20"/>
                <w:lang w:val="fr-FR"/>
              </w:rPr>
            </w:pPr>
            <w:r w:rsidRPr="008A4708">
              <w:rPr>
                <w:rFonts w:ascii="Corbel" w:hAnsi="Corbel"/>
                <w:sz w:val="20"/>
                <w:szCs w:val="20"/>
                <w:lang w:val="fr-FR"/>
              </w:rPr>
              <w:t>- Préciser les sources d’inspiration qui ont été utiles pour concevoir et mettre en œuvre votre projet (par ex. en lisant les rapports narratifs d’ONG ayant bénéficié du Fonds Qualité) ?</w:t>
            </w:r>
          </w:p>
          <w:p w14:paraId="59E82FAC" w14:textId="77777777" w:rsidR="004A3709" w:rsidRPr="008A4708" w:rsidRDefault="004A3709" w:rsidP="00F507A8">
            <w:pPr>
              <w:tabs>
                <w:tab w:val="left" w:pos="567"/>
              </w:tabs>
              <w:rPr>
                <w:rFonts w:ascii="Corbel" w:hAnsi="Corbel"/>
                <w:sz w:val="20"/>
                <w:szCs w:val="20"/>
                <w:lang w:val="fr-FR"/>
              </w:rPr>
            </w:pPr>
            <w:r w:rsidRPr="008A4708">
              <w:rPr>
                <w:rFonts w:ascii="Corbel" w:hAnsi="Corbel"/>
                <w:sz w:val="20"/>
                <w:szCs w:val="20"/>
                <w:lang w:val="fr-FR"/>
              </w:rPr>
              <w:t>- Qu’avez-vous retenu pour améliorer la thématique/le domaine visé (les bonnes pratiques, des produits concrets/ des ressources qui peuvent être partagés à d’autres organisations ?, etc.)</w:t>
            </w:r>
          </w:p>
        </w:tc>
        <w:tc>
          <w:tcPr>
            <w:tcW w:w="7463" w:type="dxa"/>
            <w:gridSpan w:val="2"/>
            <w:shd w:val="clear" w:color="auto" w:fill="auto"/>
          </w:tcPr>
          <w:p w14:paraId="4EEF2DFE" w14:textId="70F840E7" w:rsidR="004A3709" w:rsidRDefault="00A47615" w:rsidP="00A47615">
            <w:pPr>
              <w:widowControl/>
              <w:autoSpaceDN w:val="0"/>
              <w:textAlignment w:val="baseline"/>
              <w:rPr>
                <w:rFonts w:ascii="Corbel" w:eastAsia="SimSun" w:hAnsi="Corbel" w:cs="Tahoma"/>
                <w:szCs w:val="22"/>
                <w:lang w:val="fr-FR" w:eastAsia="ja-JP"/>
              </w:rPr>
            </w:pPr>
            <w:r>
              <w:rPr>
                <w:rFonts w:ascii="Corbel" w:eastAsia="SimSun" w:hAnsi="Corbel" w:cs="Tahoma"/>
                <w:szCs w:val="22"/>
                <w:lang w:val="fr-FR" w:eastAsia="ja-JP"/>
              </w:rPr>
              <w:lastRenderedPageBreak/>
              <w:t>Une réunion de démarrage</w:t>
            </w:r>
            <w:r w:rsidR="00D7757E">
              <w:rPr>
                <w:rFonts w:ascii="Corbel" w:eastAsia="SimSun" w:hAnsi="Corbel" w:cs="Tahoma"/>
                <w:szCs w:val="22"/>
                <w:lang w:val="fr-FR" w:eastAsia="ja-JP"/>
              </w:rPr>
              <w:t xml:space="preserve"> a eu lieu (01/03/2021) </w:t>
            </w:r>
            <w:r>
              <w:rPr>
                <w:rFonts w:ascii="Corbel" w:eastAsia="SimSun" w:hAnsi="Corbel" w:cs="Tahoma"/>
                <w:szCs w:val="22"/>
                <w:lang w:val="fr-FR" w:eastAsia="ja-JP"/>
              </w:rPr>
              <w:t xml:space="preserve">avec la consultante et le « Groupe Belgique » (une représentante de </w:t>
            </w:r>
            <w:r w:rsidR="002D12E1">
              <w:rPr>
                <w:rFonts w:ascii="Corbel" w:eastAsia="SimSun" w:hAnsi="Corbel" w:cs="Tahoma"/>
                <w:szCs w:val="22"/>
                <w:lang w:val="fr-FR" w:eastAsia="ja-JP"/>
              </w:rPr>
              <w:t xml:space="preserve">Viva Salud, de Solidagro, mais également de FIAN Belgium et de Quinoa </w:t>
            </w:r>
            <w:r>
              <w:rPr>
                <w:rFonts w:ascii="Corbel" w:eastAsia="SimSun" w:hAnsi="Corbel" w:cs="Tahoma"/>
                <w:szCs w:val="22"/>
                <w:lang w:val="fr-FR" w:eastAsia="ja-JP"/>
              </w:rPr>
              <w:t>et la coordinatrice du programme commun) pour parcourir les termes de référence de la consultante et définir le planning du processus.</w:t>
            </w:r>
          </w:p>
          <w:p w14:paraId="4D6C9A76" w14:textId="3795EAC5" w:rsidR="00D7757E" w:rsidRDefault="00D7757E" w:rsidP="00A47615">
            <w:pPr>
              <w:widowControl/>
              <w:autoSpaceDN w:val="0"/>
              <w:textAlignment w:val="baseline"/>
              <w:rPr>
                <w:rFonts w:ascii="Corbel" w:eastAsia="SimSun" w:hAnsi="Corbel" w:cs="Tahoma"/>
                <w:szCs w:val="22"/>
                <w:lang w:val="fr-FR" w:eastAsia="ja-JP"/>
              </w:rPr>
            </w:pPr>
            <w:r>
              <w:rPr>
                <w:rFonts w:ascii="Corbel" w:eastAsia="SimSun" w:hAnsi="Corbel" w:cs="Tahoma"/>
                <w:szCs w:val="22"/>
                <w:lang w:val="fr-FR" w:eastAsia="ja-JP"/>
              </w:rPr>
              <w:t>Trois workshops ont été organisés (8-10-23/03</w:t>
            </w:r>
            <w:r w:rsidR="002D12E1">
              <w:rPr>
                <w:rFonts w:ascii="Corbel" w:eastAsia="SimSun" w:hAnsi="Corbel" w:cs="Tahoma"/>
                <w:szCs w:val="22"/>
                <w:lang w:val="fr-FR" w:eastAsia="ja-JP"/>
              </w:rPr>
              <w:t>/2021</w:t>
            </w:r>
            <w:r>
              <w:rPr>
                <w:rFonts w:ascii="Corbel" w:eastAsia="SimSun" w:hAnsi="Corbel" w:cs="Tahoma"/>
                <w:szCs w:val="22"/>
                <w:lang w:val="fr-FR" w:eastAsia="ja-JP"/>
              </w:rPr>
              <w:t xml:space="preserve">) avec les membres du staff de FIAN Belgium, Quinoa, Solidagro et Viva Salud travaillant pour la Belgique </w:t>
            </w:r>
            <w:r>
              <w:rPr>
                <w:rFonts w:ascii="Corbel" w:eastAsia="SimSun" w:hAnsi="Corbel" w:cs="Tahoma"/>
                <w:szCs w:val="22"/>
                <w:lang w:val="fr-FR" w:eastAsia="ja-JP"/>
              </w:rPr>
              <w:lastRenderedPageBreak/>
              <w:t>pour développer la théorie du changement et dégager l’</w:t>
            </w:r>
            <w:proofErr w:type="spellStart"/>
            <w:r>
              <w:rPr>
                <w:rFonts w:ascii="Corbel" w:eastAsia="SimSun" w:hAnsi="Corbel" w:cs="Tahoma"/>
                <w:szCs w:val="22"/>
                <w:lang w:val="fr-FR" w:eastAsia="ja-JP"/>
              </w:rPr>
              <w:t>outcome</w:t>
            </w:r>
            <w:proofErr w:type="spellEnd"/>
            <w:r>
              <w:rPr>
                <w:rFonts w:ascii="Corbel" w:eastAsia="SimSun" w:hAnsi="Corbel" w:cs="Tahoma"/>
                <w:szCs w:val="22"/>
                <w:lang w:val="fr-FR" w:eastAsia="ja-JP"/>
              </w:rPr>
              <w:t xml:space="preserve"> et les 4 résultats</w:t>
            </w:r>
            <w:r w:rsidR="0061670B">
              <w:rPr>
                <w:rFonts w:ascii="Corbel" w:eastAsia="SimSun" w:hAnsi="Corbel" w:cs="Tahoma"/>
                <w:szCs w:val="22"/>
                <w:lang w:val="fr-FR" w:eastAsia="ja-JP"/>
              </w:rPr>
              <w:t>.</w:t>
            </w:r>
            <w:r w:rsidR="00B90D40">
              <w:rPr>
                <w:rFonts w:ascii="Corbel" w:eastAsia="SimSun" w:hAnsi="Corbel" w:cs="Tahoma"/>
                <w:szCs w:val="22"/>
                <w:lang w:val="fr-FR" w:eastAsia="ja-JP"/>
              </w:rPr>
              <w:t xml:space="preserve"> Nous avons également abordé la question des marqueurs de progrès afin d’avoir une vue globale sur la </w:t>
            </w:r>
            <w:proofErr w:type="spellStart"/>
            <w:r w:rsidR="00B90D40">
              <w:rPr>
                <w:rFonts w:ascii="Corbel" w:eastAsia="SimSun" w:hAnsi="Corbel" w:cs="Tahoma"/>
                <w:szCs w:val="22"/>
                <w:lang w:val="fr-FR" w:eastAsia="ja-JP"/>
              </w:rPr>
              <w:t>ToC</w:t>
            </w:r>
            <w:proofErr w:type="spellEnd"/>
            <w:r w:rsidR="00B90D40">
              <w:rPr>
                <w:rFonts w:ascii="Corbel" w:eastAsia="SimSun" w:hAnsi="Corbel" w:cs="Tahoma"/>
                <w:szCs w:val="22"/>
                <w:lang w:val="fr-FR" w:eastAsia="ja-JP"/>
              </w:rPr>
              <w:t xml:space="preserve"> et son implication dans notre suivi de programme.</w:t>
            </w:r>
            <w:r w:rsidR="0061670B">
              <w:rPr>
                <w:rFonts w:ascii="Corbel" w:eastAsia="SimSun" w:hAnsi="Corbel" w:cs="Tahoma"/>
                <w:szCs w:val="22"/>
                <w:lang w:val="fr-FR" w:eastAsia="ja-JP"/>
              </w:rPr>
              <w:t xml:space="preserve"> Nous étions une douzaine de </w:t>
            </w:r>
            <w:proofErr w:type="spellStart"/>
            <w:r w:rsidR="0061670B">
              <w:rPr>
                <w:rFonts w:ascii="Corbel" w:eastAsia="SimSun" w:hAnsi="Corbel" w:cs="Tahoma"/>
                <w:szCs w:val="22"/>
                <w:lang w:val="fr-FR" w:eastAsia="ja-JP"/>
              </w:rPr>
              <w:t>participant</w:t>
            </w:r>
            <w:r w:rsidR="00B90D40">
              <w:rPr>
                <w:rFonts w:ascii="Corbel" w:eastAsia="SimSun" w:hAnsi="Corbel" w:cs="Tahoma"/>
                <w:szCs w:val="22"/>
                <w:lang w:val="fr-FR" w:eastAsia="ja-JP"/>
              </w:rPr>
              <w:t>.</w:t>
            </w:r>
            <w:proofErr w:type="gramStart"/>
            <w:r w:rsidR="00B90D40">
              <w:rPr>
                <w:rFonts w:ascii="Corbel" w:eastAsia="SimSun" w:hAnsi="Corbel" w:cs="Tahoma"/>
                <w:szCs w:val="22"/>
                <w:lang w:val="fr-FR" w:eastAsia="ja-JP"/>
              </w:rPr>
              <w:t>e.</w:t>
            </w:r>
            <w:r w:rsidR="0061670B">
              <w:rPr>
                <w:rFonts w:ascii="Corbel" w:eastAsia="SimSun" w:hAnsi="Corbel" w:cs="Tahoma"/>
                <w:szCs w:val="22"/>
                <w:lang w:val="fr-FR" w:eastAsia="ja-JP"/>
              </w:rPr>
              <w:t>s</w:t>
            </w:r>
            <w:proofErr w:type="spellEnd"/>
            <w:proofErr w:type="gramEnd"/>
            <w:r w:rsidR="0061670B">
              <w:rPr>
                <w:rFonts w:ascii="Corbel" w:eastAsia="SimSun" w:hAnsi="Corbel" w:cs="Tahoma"/>
                <w:szCs w:val="22"/>
                <w:lang w:val="fr-FR" w:eastAsia="ja-JP"/>
              </w:rPr>
              <w:t xml:space="preserve"> à chaque fois et les ateliers se sont déroulés en présentiel.</w:t>
            </w:r>
          </w:p>
          <w:p w14:paraId="24175AF9" w14:textId="32986690" w:rsidR="0061670B" w:rsidRDefault="0061670B" w:rsidP="00A47615">
            <w:pPr>
              <w:widowControl/>
              <w:autoSpaceDN w:val="0"/>
              <w:textAlignment w:val="baseline"/>
              <w:rPr>
                <w:rFonts w:ascii="Corbel" w:eastAsia="SimSun" w:hAnsi="Corbel" w:cs="Tahoma"/>
                <w:szCs w:val="22"/>
                <w:lang w:val="fr-FR" w:eastAsia="ja-JP"/>
              </w:rPr>
            </w:pPr>
            <w:r>
              <w:rPr>
                <w:rFonts w:ascii="Corbel" w:eastAsia="SimSun" w:hAnsi="Corbel" w:cs="Tahoma"/>
                <w:szCs w:val="22"/>
                <w:lang w:val="fr-FR" w:eastAsia="ja-JP"/>
              </w:rPr>
              <w:t xml:space="preserve">La consultante nous faisait travailler en sous-groupes selon l’expertise des </w:t>
            </w:r>
            <w:proofErr w:type="spellStart"/>
            <w:r>
              <w:rPr>
                <w:rFonts w:ascii="Corbel" w:eastAsia="SimSun" w:hAnsi="Corbel" w:cs="Tahoma"/>
                <w:szCs w:val="22"/>
                <w:lang w:val="fr-FR" w:eastAsia="ja-JP"/>
              </w:rPr>
              <w:t>participant</w:t>
            </w:r>
            <w:r w:rsidR="00B90D40">
              <w:rPr>
                <w:rFonts w:ascii="Corbel" w:eastAsia="SimSun" w:hAnsi="Corbel" w:cs="Tahoma"/>
                <w:szCs w:val="22"/>
                <w:lang w:val="fr-FR" w:eastAsia="ja-JP"/>
              </w:rPr>
              <w:t>.</w:t>
            </w:r>
            <w:proofErr w:type="gramStart"/>
            <w:r w:rsidR="00B90D40">
              <w:rPr>
                <w:rFonts w:ascii="Corbel" w:eastAsia="SimSun" w:hAnsi="Corbel" w:cs="Tahoma"/>
                <w:szCs w:val="22"/>
                <w:lang w:val="fr-FR" w:eastAsia="ja-JP"/>
              </w:rPr>
              <w:t>e.</w:t>
            </w:r>
            <w:r>
              <w:rPr>
                <w:rFonts w:ascii="Corbel" w:eastAsia="SimSun" w:hAnsi="Corbel" w:cs="Tahoma"/>
                <w:szCs w:val="22"/>
                <w:lang w:val="fr-FR" w:eastAsia="ja-JP"/>
              </w:rPr>
              <w:t>s</w:t>
            </w:r>
            <w:proofErr w:type="spellEnd"/>
            <w:proofErr w:type="gramEnd"/>
            <w:r>
              <w:rPr>
                <w:rFonts w:ascii="Corbel" w:eastAsia="SimSun" w:hAnsi="Corbel" w:cs="Tahoma"/>
                <w:szCs w:val="22"/>
                <w:lang w:val="fr-FR" w:eastAsia="ja-JP"/>
              </w:rPr>
              <w:t xml:space="preserve"> et nous en discutions à chaque fois en plénière.</w:t>
            </w:r>
          </w:p>
          <w:p w14:paraId="6C7F788D" w14:textId="79E302C8" w:rsidR="0061670B" w:rsidRDefault="0061670B" w:rsidP="0061670B">
            <w:pPr>
              <w:widowControl/>
              <w:autoSpaceDN w:val="0"/>
              <w:textAlignment w:val="baseline"/>
              <w:rPr>
                <w:rFonts w:ascii="Corbel" w:eastAsia="SimSun" w:hAnsi="Corbel" w:cs="Tahoma"/>
                <w:szCs w:val="22"/>
                <w:lang w:val="fr-FR" w:eastAsia="ja-JP"/>
              </w:rPr>
            </w:pPr>
            <w:r>
              <w:rPr>
                <w:rFonts w:ascii="Corbel" w:eastAsia="SimSun" w:hAnsi="Corbel" w:cs="Tahoma"/>
                <w:szCs w:val="22"/>
                <w:lang w:val="fr-FR" w:eastAsia="ja-JP"/>
              </w:rPr>
              <w:t>Finalement, un</w:t>
            </w:r>
            <w:r w:rsidR="00EA6CB1">
              <w:rPr>
                <w:rFonts w:ascii="Corbel" w:eastAsia="SimSun" w:hAnsi="Corbel" w:cs="Tahoma"/>
                <w:szCs w:val="22"/>
                <w:lang w:val="fr-FR" w:eastAsia="ja-JP"/>
              </w:rPr>
              <w:t xml:space="preserve"> plus petit workshop</w:t>
            </w:r>
            <w:r>
              <w:rPr>
                <w:rFonts w:ascii="Corbel" w:eastAsia="SimSun" w:hAnsi="Corbel" w:cs="Tahoma"/>
                <w:szCs w:val="22"/>
                <w:lang w:val="fr-FR" w:eastAsia="ja-JP"/>
              </w:rPr>
              <w:t xml:space="preserve"> a eu lieu (29/04</w:t>
            </w:r>
            <w:r w:rsidR="002D12E1">
              <w:rPr>
                <w:rFonts w:ascii="Corbel" w:eastAsia="SimSun" w:hAnsi="Corbel" w:cs="Tahoma"/>
                <w:szCs w:val="22"/>
                <w:lang w:val="fr-FR" w:eastAsia="ja-JP"/>
              </w:rPr>
              <w:t>/2021</w:t>
            </w:r>
            <w:r>
              <w:rPr>
                <w:rFonts w:ascii="Corbel" w:eastAsia="SimSun" w:hAnsi="Corbel" w:cs="Tahoma"/>
                <w:szCs w:val="22"/>
                <w:lang w:val="fr-FR" w:eastAsia="ja-JP"/>
              </w:rPr>
              <w:t>) avec le Groupe Belgique pour avoir l’avis de la consultante sur la révision de notre TOC et avoir ses conseils concernant les hypothèses.</w:t>
            </w:r>
          </w:p>
          <w:p w14:paraId="1AFDC834" w14:textId="659804D5" w:rsidR="00EA6CB1" w:rsidRDefault="00EA6CB1" w:rsidP="0061670B">
            <w:pPr>
              <w:widowControl/>
              <w:autoSpaceDN w:val="0"/>
              <w:textAlignment w:val="baseline"/>
              <w:rPr>
                <w:rFonts w:ascii="Corbel" w:eastAsia="SimSun" w:hAnsi="Corbel" w:cs="Tahoma"/>
                <w:szCs w:val="22"/>
                <w:lang w:val="fr-FR" w:eastAsia="ja-JP"/>
              </w:rPr>
            </w:pPr>
            <w:r>
              <w:rPr>
                <w:rFonts w:ascii="Corbel" w:eastAsia="SimSun" w:hAnsi="Corbel" w:cs="Tahoma"/>
                <w:szCs w:val="22"/>
                <w:lang w:val="fr-FR" w:eastAsia="ja-JP"/>
              </w:rPr>
              <w:t xml:space="preserve">Nous avons de plus eu la chance de pouvoir encore </w:t>
            </w:r>
            <w:r w:rsidR="00620034">
              <w:rPr>
                <w:rFonts w:ascii="Corbel" w:eastAsia="SimSun" w:hAnsi="Corbel" w:cs="Tahoma"/>
                <w:szCs w:val="22"/>
                <w:lang w:val="fr-FR" w:eastAsia="ja-JP"/>
              </w:rPr>
              <w:t xml:space="preserve">avoir </w:t>
            </w:r>
            <w:r>
              <w:rPr>
                <w:rFonts w:ascii="Corbel" w:eastAsia="SimSun" w:hAnsi="Corbel" w:cs="Tahoma"/>
                <w:szCs w:val="22"/>
                <w:lang w:val="fr-FR" w:eastAsia="ja-JP"/>
              </w:rPr>
              <w:t>l’avis de Florence lors de deux séances de coaching personnalisés organisé</w:t>
            </w:r>
            <w:r w:rsidR="00620034">
              <w:rPr>
                <w:rFonts w:ascii="Corbel" w:eastAsia="SimSun" w:hAnsi="Corbel" w:cs="Tahoma"/>
                <w:szCs w:val="22"/>
                <w:lang w:val="fr-FR" w:eastAsia="ja-JP"/>
              </w:rPr>
              <w:t>e</w:t>
            </w:r>
            <w:r>
              <w:rPr>
                <w:rFonts w:ascii="Corbel" w:eastAsia="SimSun" w:hAnsi="Corbel" w:cs="Tahoma"/>
                <w:szCs w:val="22"/>
                <w:lang w:val="fr-FR" w:eastAsia="ja-JP"/>
              </w:rPr>
              <w:t>s par les fédérations (10/05/2021 et 25/06/2021).</w:t>
            </w:r>
          </w:p>
          <w:p w14:paraId="0BD1019F" w14:textId="11AA2630" w:rsidR="002D12E1" w:rsidRDefault="002D12E1" w:rsidP="0061670B">
            <w:pPr>
              <w:widowControl/>
              <w:autoSpaceDN w:val="0"/>
              <w:textAlignment w:val="baseline"/>
              <w:rPr>
                <w:rFonts w:ascii="Corbel" w:eastAsia="SimSun" w:hAnsi="Corbel" w:cs="Tahoma"/>
                <w:szCs w:val="22"/>
                <w:lang w:val="fr-FR" w:eastAsia="ja-JP"/>
              </w:rPr>
            </w:pPr>
            <w:r>
              <w:rPr>
                <w:rFonts w:ascii="Corbel" w:eastAsia="SimSun" w:hAnsi="Corbel" w:cs="Tahoma"/>
                <w:szCs w:val="22"/>
                <w:lang w:val="fr-FR" w:eastAsia="ja-JP"/>
              </w:rPr>
              <w:t>Il n’est pas évident de faire un tel exercice à 4 ! Les temps de retour par organisation sont très importants et ne doivent pas être négligés. Nos deux premiers workshops étaient fort proches (8 et 10/03/2021), ce qui n’a pas permis d’avoir un retour au sein de chaque organisation sur les directions qui étaient prises. Mais il s’est cependant avéré très intéressant que ces deux premières grosses journées soient si proches pour bien avancer et ne pas devoir tout répéter. Il faut donc que les équipes soient bien préparées en amont et que chaque organisation soit assez flexible sur le retour qu’elle devra faire rapidement.</w:t>
            </w:r>
            <w:r w:rsidR="00B90D40">
              <w:rPr>
                <w:rFonts w:ascii="Corbel" w:eastAsia="SimSun" w:hAnsi="Corbel" w:cs="Tahoma"/>
                <w:szCs w:val="22"/>
                <w:lang w:val="fr-FR" w:eastAsia="ja-JP"/>
              </w:rPr>
              <w:t xml:space="preserve"> Il est aussi important de noter que ces réunions ont amorcé les réflexions pour une base solide commune mais </w:t>
            </w:r>
            <w:r w:rsidR="00C51033">
              <w:rPr>
                <w:rFonts w:ascii="Corbel" w:eastAsia="SimSun" w:hAnsi="Corbel" w:cs="Tahoma"/>
                <w:szCs w:val="22"/>
                <w:lang w:val="fr-FR" w:eastAsia="ja-JP"/>
              </w:rPr>
              <w:t xml:space="preserve">que </w:t>
            </w:r>
            <w:r w:rsidR="00B90D40">
              <w:rPr>
                <w:rFonts w:ascii="Corbel" w:eastAsia="SimSun" w:hAnsi="Corbel" w:cs="Tahoma"/>
                <w:szCs w:val="22"/>
                <w:lang w:val="fr-FR" w:eastAsia="ja-JP"/>
              </w:rPr>
              <w:t xml:space="preserve">de nombreux allers-retours avec nos équipes respectives ont été nécessaires par la suite afin de continuer ce travail de qualité. </w:t>
            </w:r>
          </w:p>
          <w:p w14:paraId="7795B65C" w14:textId="72ABF679" w:rsidR="002D12E1" w:rsidRDefault="002D12E1" w:rsidP="0061670B">
            <w:pPr>
              <w:widowControl/>
              <w:autoSpaceDN w:val="0"/>
              <w:textAlignment w:val="baseline"/>
              <w:rPr>
                <w:rFonts w:ascii="Corbel" w:eastAsia="SimSun" w:hAnsi="Corbel" w:cs="Tahoma"/>
                <w:szCs w:val="22"/>
                <w:lang w:val="fr-FR" w:eastAsia="ja-JP"/>
              </w:rPr>
            </w:pPr>
            <w:r>
              <w:rPr>
                <w:rFonts w:ascii="Corbel" w:eastAsia="SimSun" w:hAnsi="Corbel" w:cs="Tahoma"/>
                <w:szCs w:val="22"/>
                <w:lang w:val="fr-FR" w:eastAsia="ja-JP"/>
              </w:rPr>
              <w:t xml:space="preserve">Nous nous sommes principalement </w:t>
            </w:r>
            <w:proofErr w:type="spellStart"/>
            <w:r>
              <w:rPr>
                <w:rFonts w:ascii="Corbel" w:eastAsia="SimSun" w:hAnsi="Corbel" w:cs="Tahoma"/>
                <w:szCs w:val="22"/>
                <w:lang w:val="fr-FR" w:eastAsia="ja-JP"/>
              </w:rPr>
              <w:t>inspiré.</w:t>
            </w:r>
            <w:proofErr w:type="gramStart"/>
            <w:r>
              <w:rPr>
                <w:rFonts w:ascii="Corbel" w:eastAsia="SimSun" w:hAnsi="Corbel" w:cs="Tahoma"/>
                <w:szCs w:val="22"/>
                <w:lang w:val="fr-FR" w:eastAsia="ja-JP"/>
              </w:rPr>
              <w:t>e.s</w:t>
            </w:r>
            <w:proofErr w:type="spellEnd"/>
            <w:proofErr w:type="gramEnd"/>
            <w:r>
              <w:rPr>
                <w:rFonts w:ascii="Corbel" w:eastAsia="SimSun" w:hAnsi="Corbel" w:cs="Tahoma"/>
                <w:szCs w:val="22"/>
                <w:lang w:val="fr-FR" w:eastAsia="ja-JP"/>
              </w:rPr>
              <w:t xml:space="preserve"> </w:t>
            </w:r>
            <w:r w:rsidR="00291434">
              <w:rPr>
                <w:rFonts w:ascii="Corbel" w:eastAsia="SimSun" w:hAnsi="Corbel" w:cs="Tahoma"/>
                <w:szCs w:val="22"/>
                <w:lang w:val="fr-FR" w:eastAsia="ja-JP"/>
              </w:rPr>
              <w:t xml:space="preserve">(1) </w:t>
            </w:r>
            <w:r>
              <w:rPr>
                <w:rFonts w:ascii="Corbel" w:eastAsia="SimSun" w:hAnsi="Corbel" w:cs="Tahoma"/>
                <w:szCs w:val="22"/>
                <w:lang w:val="fr-FR" w:eastAsia="ja-JP"/>
              </w:rPr>
              <w:t>du Guide pour l’élaboration et l’utilisation de la TOC rédigés par ACE Europe et HIVA et commandé par les fédérations suite à la série de formations qui avait eu lieu en 2019</w:t>
            </w:r>
            <w:r w:rsidR="00291434">
              <w:rPr>
                <w:rFonts w:ascii="Corbel" w:eastAsia="SimSun" w:hAnsi="Corbel" w:cs="Tahoma"/>
                <w:szCs w:val="22"/>
                <w:lang w:val="fr-FR" w:eastAsia="ja-JP"/>
              </w:rPr>
              <w:t xml:space="preserve"> ainsi que (2) des formations sur le développement des TOC qui ont eu lieu fin 2020 et qui étaient également organisées par les fédérations.</w:t>
            </w:r>
          </w:p>
          <w:p w14:paraId="3B79C814" w14:textId="181B157D" w:rsidR="00A47615" w:rsidRPr="008A4708" w:rsidRDefault="00F03C06" w:rsidP="00F03C06">
            <w:pPr>
              <w:widowControl/>
              <w:autoSpaceDN w:val="0"/>
              <w:textAlignment w:val="baseline"/>
              <w:rPr>
                <w:rFonts w:ascii="Corbel" w:eastAsia="SimSun" w:hAnsi="Corbel" w:cs="Tahoma"/>
                <w:szCs w:val="22"/>
                <w:lang w:val="fr-FR" w:eastAsia="ja-JP"/>
              </w:rPr>
            </w:pPr>
            <w:r>
              <w:rPr>
                <w:rFonts w:ascii="Corbel" w:eastAsia="SimSun" w:hAnsi="Corbel" w:cs="Tahoma"/>
                <w:szCs w:val="22"/>
                <w:lang w:val="fr-FR" w:eastAsia="ja-JP"/>
              </w:rPr>
              <w:t xml:space="preserve">Nous avons documenté notre trajet de développement d’une TOC pour (1) pouvoir l’échanger avec les autres </w:t>
            </w:r>
            <w:r w:rsidR="00291434">
              <w:rPr>
                <w:rFonts w:ascii="Corbel" w:eastAsia="SimSun" w:hAnsi="Corbel" w:cs="Tahoma"/>
                <w:szCs w:val="22"/>
                <w:lang w:val="fr-FR" w:eastAsia="ja-JP"/>
              </w:rPr>
              <w:t xml:space="preserve">pays du programme commun 2022-2026 de FIAN Belgium, Quinoa, Solidagro et Viva Salud, </w:t>
            </w:r>
            <w:proofErr w:type="spellStart"/>
            <w:r w:rsidR="00291434">
              <w:rPr>
                <w:rFonts w:ascii="Corbel" w:eastAsia="SimSun" w:hAnsi="Corbel" w:cs="Tahoma"/>
                <w:szCs w:val="22"/>
                <w:lang w:val="fr-FR" w:eastAsia="ja-JP"/>
              </w:rPr>
              <w:t>càd</w:t>
            </w:r>
            <w:proofErr w:type="spellEnd"/>
            <w:r w:rsidR="00291434">
              <w:rPr>
                <w:rFonts w:ascii="Corbel" w:eastAsia="SimSun" w:hAnsi="Corbel" w:cs="Tahoma"/>
                <w:szCs w:val="22"/>
                <w:lang w:val="fr-FR" w:eastAsia="ja-JP"/>
              </w:rPr>
              <w:t xml:space="preserve"> au Burkina Faso, en Bolivie, au Mali, en Palestine, aux Philippines, en RD Congo et au Sénégal</w:t>
            </w:r>
            <w:r>
              <w:rPr>
                <w:rFonts w:ascii="Corbel" w:eastAsia="SimSun" w:hAnsi="Corbel" w:cs="Tahoma"/>
                <w:szCs w:val="22"/>
                <w:lang w:val="fr-FR" w:eastAsia="ja-JP"/>
              </w:rPr>
              <w:t xml:space="preserve"> où ce processus avait lieu parallèlement et (2) se souvenir de ce qui avait fonctionné lorsque nous devrons refaire cet exercice à nouveau. Ce</w:t>
            </w:r>
            <w:r w:rsidR="00B90D40">
              <w:rPr>
                <w:rFonts w:ascii="Corbel" w:eastAsia="SimSun" w:hAnsi="Corbel" w:cs="Tahoma"/>
                <w:szCs w:val="22"/>
                <w:lang w:val="fr-FR" w:eastAsia="ja-JP"/>
              </w:rPr>
              <w:t>tte documentation porte sur ce</w:t>
            </w:r>
            <w:r>
              <w:rPr>
                <w:rFonts w:ascii="Corbel" w:eastAsia="SimSun" w:hAnsi="Corbel" w:cs="Tahoma"/>
                <w:szCs w:val="22"/>
                <w:lang w:val="fr-FR" w:eastAsia="ja-JP"/>
              </w:rPr>
              <w:t xml:space="preserve"> qui avait fonctionné en termes d’instructions, mais également en termes de structuration du groupe</w:t>
            </w:r>
            <w:r w:rsidR="00620034">
              <w:rPr>
                <w:rFonts w:ascii="Corbel" w:eastAsia="SimSun" w:hAnsi="Corbel" w:cs="Tahoma"/>
                <w:szCs w:val="22"/>
                <w:lang w:val="fr-FR" w:eastAsia="ja-JP"/>
              </w:rPr>
              <w:t xml:space="preserve"> (sous-groupe/plénière)</w:t>
            </w:r>
            <w:r>
              <w:rPr>
                <w:rFonts w:ascii="Corbel" w:eastAsia="SimSun" w:hAnsi="Corbel" w:cs="Tahoma"/>
                <w:szCs w:val="22"/>
                <w:lang w:val="fr-FR" w:eastAsia="ja-JP"/>
              </w:rPr>
              <w:t xml:space="preserve"> et de timing (d’une session et entre les sessions). Ce document est une concrétisation du Guide susmentionné. </w:t>
            </w:r>
          </w:p>
        </w:tc>
      </w:tr>
      <w:tr w:rsidR="004A3709" w:rsidRPr="008A4708" w14:paraId="18C851EE" w14:textId="77777777" w:rsidTr="00F507A8">
        <w:tc>
          <w:tcPr>
            <w:tcW w:w="2284" w:type="dxa"/>
            <w:shd w:val="clear" w:color="auto" w:fill="auto"/>
          </w:tcPr>
          <w:p w14:paraId="1DE433C2" w14:textId="77777777" w:rsidR="004A3709" w:rsidRPr="008A4708" w:rsidRDefault="004A3709" w:rsidP="00F507A8">
            <w:pPr>
              <w:widowControl/>
              <w:autoSpaceDN w:val="0"/>
              <w:textAlignment w:val="baseline"/>
              <w:rPr>
                <w:rFonts w:ascii="Corbel" w:hAnsi="Corbel"/>
                <w:b/>
                <w:szCs w:val="22"/>
                <w:lang w:val="fr-FR"/>
              </w:rPr>
            </w:pPr>
            <w:r w:rsidRPr="008A4708">
              <w:rPr>
                <w:rFonts w:ascii="Corbel" w:hAnsi="Corbel"/>
                <w:b/>
                <w:szCs w:val="22"/>
                <w:lang w:val="fr-FR"/>
              </w:rPr>
              <w:lastRenderedPageBreak/>
              <w:t>12. Socialisation des apprentissages</w:t>
            </w:r>
          </w:p>
          <w:p w14:paraId="56A25C63" w14:textId="77777777" w:rsidR="004A3709" w:rsidRPr="008A4708" w:rsidRDefault="004A3709" w:rsidP="00F507A8">
            <w:pPr>
              <w:widowControl/>
              <w:autoSpaceDN w:val="0"/>
              <w:textAlignment w:val="baseline"/>
              <w:rPr>
                <w:rFonts w:ascii="Corbel" w:eastAsia="SimSun" w:hAnsi="Corbel" w:cs="Tahoma"/>
                <w:sz w:val="20"/>
                <w:szCs w:val="20"/>
                <w:lang w:val="fr-FR" w:eastAsia="ja-JP"/>
              </w:rPr>
            </w:pPr>
            <w:r w:rsidRPr="008A4708">
              <w:rPr>
                <w:rFonts w:ascii="Corbel" w:eastAsia="SimSun" w:hAnsi="Corbel" w:cs="Tahoma"/>
                <w:sz w:val="20"/>
                <w:szCs w:val="20"/>
                <w:lang w:val="fr-FR" w:eastAsia="ja-JP"/>
              </w:rPr>
              <w:t xml:space="preserve">Si le projet a un potentiel d'apprentissage pour le secteur, indiquez comment vous pourriez partager les résultats avec d’autres OSC/AI. </w:t>
            </w:r>
            <w:r w:rsidRPr="008A4708">
              <w:rPr>
                <w:rFonts w:ascii="Corbel" w:eastAsia="SimSun" w:hAnsi="Corbel" w:cs="Tahoma"/>
                <w:i/>
                <w:sz w:val="20"/>
                <w:szCs w:val="20"/>
                <w:lang w:val="fr-FR" w:eastAsia="ja-JP"/>
              </w:rPr>
              <w:t xml:space="preserve">Par ex. être une organisation témoin lors d’un atelier d’échanges, intérêt à organiser une restitution par le.la </w:t>
            </w:r>
            <w:proofErr w:type="spellStart"/>
            <w:r w:rsidRPr="008A4708">
              <w:rPr>
                <w:rFonts w:ascii="Corbel" w:eastAsia="SimSun" w:hAnsi="Corbel" w:cs="Tahoma"/>
                <w:i/>
                <w:sz w:val="20"/>
                <w:szCs w:val="20"/>
                <w:lang w:val="fr-FR" w:eastAsia="ja-JP"/>
              </w:rPr>
              <w:t>consultant-e</w:t>
            </w:r>
            <w:proofErr w:type="spellEnd"/>
            <w:r w:rsidRPr="008A4708">
              <w:rPr>
                <w:rFonts w:ascii="Corbel" w:eastAsia="SimSun" w:hAnsi="Corbel" w:cs="Tahoma"/>
                <w:i/>
                <w:sz w:val="20"/>
                <w:szCs w:val="20"/>
                <w:lang w:val="fr-FR" w:eastAsia="ja-JP"/>
              </w:rPr>
              <w:t xml:space="preserve"> sur la thématique, partager des ressources, contribuer à une étude de type capitalisation des leçons apprises/bonnes pratiques ; se mettre à disposition d’autres ONG qui voudraient monter un projet du même type; faire un récit d’expérience sur un site, etc.....</w:t>
            </w:r>
          </w:p>
        </w:tc>
        <w:tc>
          <w:tcPr>
            <w:tcW w:w="7463" w:type="dxa"/>
            <w:gridSpan w:val="2"/>
            <w:shd w:val="clear" w:color="auto" w:fill="auto"/>
          </w:tcPr>
          <w:p w14:paraId="3C6BC6BB" w14:textId="77777777" w:rsidR="004A3709" w:rsidRDefault="00B446CC" w:rsidP="00620034">
            <w:pPr>
              <w:widowControl/>
              <w:autoSpaceDN w:val="0"/>
              <w:textAlignment w:val="baseline"/>
              <w:rPr>
                <w:rFonts w:ascii="Corbel" w:eastAsia="SimSun" w:hAnsi="Corbel" w:cs="Tahoma"/>
                <w:szCs w:val="22"/>
                <w:lang w:val="fr-FR" w:eastAsia="ja-JP"/>
              </w:rPr>
            </w:pPr>
            <w:r w:rsidRPr="00B446CC">
              <w:rPr>
                <w:rFonts w:ascii="Corbel" w:eastAsia="SimSun" w:hAnsi="Corbel" w:cs="Tahoma"/>
                <w:szCs w:val="22"/>
                <w:lang w:val="fr-FR" w:eastAsia="ja-JP"/>
              </w:rPr>
              <w:t>La coordinatrice du programme commun, Fanny Polet</w:t>
            </w:r>
            <w:r>
              <w:rPr>
                <w:rFonts w:ascii="Corbel" w:eastAsia="SimSun" w:hAnsi="Corbel" w:cs="Tahoma"/>
                <w:szCs w:val="22"/>
                <w:lang w:val="fr-FR" w:eastAsia="ja-JP"/>
              </w:rPr>
              <w:t>,</w:t>
            </w:r>
            <w:r w:rsidRPr="00B446CC">
              <w:rPr>
                <w:rFonts w:ascii="Corbel" w:eastAsia="SimSun" w:hAnsi="Corbel" w:cs="Tahoma"/>
                <w:szCs w:val="22"/>
                <w:lang w:val="fr-FR" w:eastAsia="ja-JP"/>
              </w:rPr>
              <w:t xml:space="preserve"> participe au Groupe de travail Monitoring et évaluation organisé </w:t>
            </w:r>
            <w:r>
              <w:rPr>
                <w:rFonts w:ascii="Corbel" w:eastAsia="SimSun" w:hAnsi="Corbel" w:cs="Tahoma"/>
                <w:szCs w:val="22"/>
                <w:lang w:val="fr-FR" w:eastAsia="ja-JP"/>
              </w:rPr>
              <w:t xml:space="preserve">4x/an </w:t>
            </w:r>
            <w:r w:rsidRPr="00B446CC">
              <w:rPr>
                <w:rFonts w:ascii="Corbel" w:eastAsia="SimSun" w:hAnsi="Corbel" w:cs="Tahoma"/>
                <w:szCs w:val="22"/>
                <w:lang w:val="fr-FR" w:eastAsia="ja-JP"/>
              </w:rPr>
              <w:t>par les fédérations et pourrait à ces occasions ou lors d’autres moments d’échange du secteur tout à fait partager cette expérience de développement d’un programme Belgique en commun avec 4 organisations</w:t>
            </w:r>
            <w:r w:rsidR="00F03C06">
              <w:rPr>
                <w:rFonts w:ascii="Corbel" w:eastAsia="SimSun" w:hAnsi="Corbel" w:cs="Tahoma"/>
                <w:szCs w:val="22"/>
                <w:lang w:val="fr-FR" w:eastAsia="ja-JP"/>
              </w:rPr>
              <w:t xml:space="preserve"> (et présenter la documentation d</w:t>
            </w:r>
            <w:r w:rsidR="00620034">
              <w:rPr>
                <w:rFonts w:ascii="Corbel" w:eastAsia="SimSun" w:hAnsi="Corbel" w:cs="Tahoma"/>
                <w:szCs w:val="22"/>
                <w:lang w:val="fr-FR" w:eastAsia="ja-JP"/>
              </w:rPr>
              <w:t>e ce</w:t>
            </w:r>
            <w:r w:rsidR="00F03C06">
              <w:rPr>
                <w:rFonts w:ascii="Corbel" w:eastAsia="SimSun" w:hAnsi="Corbel" w:cs="Tahoma"/>
                <w:szCs w:val="22"/>
                <w:lang w:val="fr-FR" w:eastAsia="ja-JP"/>
              </w:rPr>
              <w:t xml:space="preserve"> trajet</w:t>
            </w:r>
            <w:r w:rsidR="00620034">
              <w:rPr>
                <w:rFonts w:ascii="Corbel" w:eastAsia="SimSun" w:hAnsi="Corbel" w:cs="Tahoma"/>
                <w:szCs w:val="22"/>
                <w:lang w:val="fr-FR" w:eastAsia="ja-JP"/>
              </w:rPr>
              <w:t>, qui ne sera finalisée qu’au 2</w:t>
            </w:r>
            <w:r w:rsidR="00620034" w:rsidRPr="00620034">
              <w:rPr>
                <w:rFonts w:ascii="Corbel" w:eastAsia="SimSun" w:hAnsi="Corbel" w:cs="Tahoma"/>
                <w:szCs w:val="22"/>
                <w:lang w:val="fr-FR" w:eastAsia="ja-JP"/>
              </w:rPr>
              <w:t>e</w:t>
            </w:r>
            <w:r w:rsidR="00620034">
              <w:rPr>
                <w:rFonts w:ascii="Corbel" w:eastAsia="SimSun" w:hAnsi="Corbel" w:cs="Tahoma"/>
                <w:szCs w:val="22"/>
                <w:lang w:val="fr-FR" w:eastAsia="ja-JP"/>
              </w:rPr>
              <w:t xml:space="preserve"> semestre 2021</w:t>
            </w:r>
            <w:r w:rsidR="00F03C06">
              <w:rPr>
                <w:rFonts w:ascii="Corbel" w:eastAsia="SimSun" w:hAnsi="Corbel" w:cs="Tahoma"/>
                <w:szCs w:val="22"/>
                <w:lang w:val="fr-FR" w:eastAsia="ja-JP"/>
              </w:rPr>
              <w:t>).</w:t>
            </w:r>
          </w:p>
          <w:p w14:paraId="2DBF23AC" w14:textId="498FED68" w:rsidR="00C51033" w:rsidRPr="008A4708" w:rsidRDefault="00C51033" w:rsidP="00620034">
            <w:pPr>
              <w:widowControl/>
              <w:autoSpaceDN w:val="0"/>
              <w:textAlignment w:val="baseline"/>
              <w:rPr>
                <w:rFonts w:ascii="Corbel" w:eastAsia="SimSun" w:hAnsi="Corbel" w:cs="Tahoma"/>
                <w:sz w:val="18"/>
                <w:szCs w:val="18"/>
                <w:lang w:val="fr-FR" w:eastAsia="ja-JP"/>
              </w:rPr>
            </w:pPr>
            <w:r>
              <w:rPr>
                <w:rFonts w:ascii="Corbel" w:eastAsia="SimSun" w:hAnsi="Corbel" w:cs="Tahoma"/>
                <w:szCs w:val="22"/>
                <w:lang w:val="fr-FR" w:eastAsia="ja-JP"/>
              </w:rPr>
              <w:t>Chacune des organisations est également impliquée dans plusieurs groupes de travail des fédérations et se montrera disponible et disposée à partager les fruits des ces apprentissages avec le secteur (GT ECMS, GT plaidoyer…).</w:t>
            </w:r>
          </w:p>
        </w:tc>
      </w:tr>
      <w:tr w:rsidR="004A3709" w:rsidRPr="008A4708" w14:paraId="7F9CEF94" w14:textId="77777777" w:rsidTr="00F507A8">
        <w:tc>
          <w:tcPr>
            <w:tcW w:w="2284" w:type="dxa"/>
            <w:shd w:val="clear" w:color="auto" w:fill="auto"/>
          </w:tcPr>
          <w:p w14:paraId="57FBE622" w14:textId="77777777" w:rsidR="004A3709" w:rsidRPr="008A4708" w:rsidRDefault="004A3709" w:rsidP="00F507A8">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13.Publication du rapport</w:t>
            </w:r>
          </w:p>
          <w:p w14:paraId="75B89BE9" w14:textId="77777777" w:rsidR="004A3709" w:rsidRPr="008A4708" w:rsidRDefault="004A3709" w:rsidP="00F507A8">
            <w:pPr>
              <w:widowControl/>
              <w:autoSpaceDN w:val="0"/>
              <w:textAlignment w:val="baseline"/>
              <w:rPr>
                <w:rFonts w:ascii="Corbel" w:eastAsia="SimSun" w:hAnsi="Corbel" w:cs="Tahoma"/>
                <w:sz w:val="20"/>
                <w:szCs w:val="20"/>
                <w:lang w:val="fr-FR" w:eastAsia="ja-JP"/>
              </w:rPr>
            </w:pPr>
            <w:r w:rsidRPr="008A4708">
              <w:rPr>
                <w:rFonts w:ascii="Corbel" w:eastAsia="SimSun" w:hAnsi="Corbel" w:cs="Tahoma"/>
                <w:szCs w:val="22"/>
                <w:lang w:val="fr-FR" w:eastAsia="ja-JP"/>
              </w:rPr>
              <w:t>I</w:t>
            </w:r>
            <w:r w:rsidRPr="008A4708">
              <w:rPr>
                <w:rFonts w:ascii="Corbel" w:eastAsia="SimSun" w:hAnsi="Corbel" w:cs="Tahoma"/>
                <w:sz w:val="20"/>
                <w:szCs w:val="20"/>
                <w:lang w:val="fr-FR" w:eastAsia="ja-JP"/>
              </w:rPr>
              <w:t xml:space="preserve">ndiquez si le rapport narratif peut être publié en tout ou en partie sur le Portail Qualité.  Signaler les éventuelles parties confidentielles à retirer).  </w:t>
            </w:r>
          </w:p>
        </w:tc>
        <w:tc>
          <w:tcPr>
            <w:tcW w:w="7463" w:type="dxa"/>
            <w:gridSpan w:val="2"/>
            <w:shd w:val="clear" w:color="auto" w:fill="auto"/>
          </w:tcPr>
          <w:p w14:paraId="4642399F" w14:textId="77777777" w:rsidR="004A3709" w:rsidRPr="008A4708" w:rsidRDefault="004A3709" w:rsidP="00F507A8">
            <w:pPr>
              <w:widowControl/>
              <w:autoSpaceDN w:val="0"/>
              <w:spacing w:before="0"/>
              <w:ind w:left="414"/>
              <w:textAlignment w:val="baseline"/>
              <w:rPr>
                <w:rFonts w:ascii="Corbel" w:eastAsia="SimSun" w:hAnsi="Corbel" w:cs="Tahoma"/>
                <w:szCs w:val="22"/>
                <w:lang w:val="fr-FR" w:eastAsia="ja-JP"/>
              </w:rPr>
            </w:pPr>
          </w:p>
          <w:p w14:paraId="75A96BE4" w14:textId="4718DC22" w:rsidR="004A3709" w:rsidRPr="008A4708" w:rsidRDefault="00B446CC" w:rsidP="00F507A8">
            <w:pPr>
              <w:widowControl/>
              <w:autoSpaceDN w:val="0"/>
              <w:spacing w:before="0"/>
              <w:textAlignment w:val="baseline"/>
              <w:rPr>
                <w:rFonts w:ascii="Corbel" w:eastAsia="SimSun" w:hAnsi="Corbel" w:cs="Tahoma"/>
                <w:szCs w:val="22"/>
                <w:lang w:val="fr-FR" w:eastAsia="ja-JP"/>
              </w:rPr>
            </w:pPr>
            <w:r>
              <w:rPr>
                <w:rFonts w:ascii="Corbel" w:eastAsia="SimSun" w:hAnsi="Corbel" w:cs="Tahoma"/>
                <w:szCs w:val="22"/>
                <w:lang w:val="fr-FR" w:eastAsia="ja-JP"/>
              </w:rPr>
              <w:t>Le rapport narratif peut entièrement être publié sur le Portail Qualité.</w:t>
            </w:r>
          </w:p>
        </w:tc>
      </w:tr>
      <w:tr w:rsidR="004A3709" w:rsidRPr="008A4708" w14:paraId="7901C9D4" w14:textId="77777777" w:rsidTr="00F507A8">
        <w:tc>
          <w:tcPr>
            <w:tcW w:w="2284" w:type="dxa"/>
            <w:shd w:val="clear" w:color="auto" w:fill="auto"/>
          </w:tcPr>
          <w:p w14:paraId="429FF461" w14:textId="77777777" w:rsidR="004A3709" w:rsidRPr="008A4708" w:rsidRDefault="004A3709" w:rsidP="00F507A8">
            <w:pPr>
              <w:widowControl/>
              <w:autoSpaceDN w:val="0"/>
              <w:textAlignment w:val="baseline"/>
              <w:rPr>
                <w:rFonts w:ascii="Corbel" w:eastAsia="SimSun" w:hAnsi="Corbel" w:cs="Tahoma"/>
                <w:szCs w:val="22"/>
                <w:lang w:val="fr-FR" w:eastAsia="ja-JP"/>
              </w:rPr>
            </w:pPr>
            <w:r w:rsidRPr="008A4708">
              <w:rPr>
                <w:rFonts w:ascii="Corbel" w:eastAsia="SimSun" w:hAnsi="Corbel" w:cs="Tahoma"/>
                <w:szCs w:val="22"/>
                <w:lang w:val="fr-FR" w:eastAsia="ja-JP"/>
              </w:rPr>
              <w:t>14. Autres remarques</w:t>
            </w:r>
          </w:p>
        </w:tc>
        <w:tc>
          <w:tcPr>
            <w:tcW w:w="7463" w:type="dxa"/>
            <w:gridSpan w:val="2"/>
            <w:shd w:val="clear" w:color="auto" w:fill="auto"/>
          </w:tcPr>
          <w:p w14:paraId="0D6F1192" w14:textId="38374DC2" w:rsidR="004A3709" w:rsidRPr="008A4708" w:rsidRDefault="00B446CC" w:rsidP="00B446CC">
            <w:pPr>
              <w:widowControl/>
              <w:autoSpaceDN w:val="0"/>
              <w:spacing w:before="0"/>
              <w:textAlignment w:val="baseline"/>
              <w:rPr>
                <w:rFonts w:ascii="Corbel" w:eastAsia="SimSun" w:hAnsi="Corbel" w:cs="Tahoma"/>
                <w:szCs w:val="22"/>
                <w:lang w:val="fr-FR" w:eastAsia="ja-JP"/>
              </w:rPr>
            </w:pPr>
            <w:r>
              <w:rPr>
                <w:rFonts w:ascii="Corbel" w:eastAsia="SimSun" w:hAnsi="Corbel" w:cs="Tahoma"/>
                <w:szCs w:val="22"/>
                <w:lang w:val="fr-FR" w:eastAsia="ja-JP"/>
              </w:rPr>
              <w:t>Merci pour cette belle opportunité !</w:t>
            </w:r>
          </w:p>
        </w:tc>
      </w:tr>
    </w:tbl>
    <w:p w14:paraId="226D6A00" w14:textId="2AB685E1" w:rsidR="00B07E66" w:rsidRPr="008A4708" w:rsidRDefault="00B07E66">
      <w:pPr>
        <w:widowControl/>
        <w:suppressAutoHyphens w:val="0"/>
        <w:spacing w:before="0"/>
        <w:jc w:val="left"/>
        <w:rPr>
          <w:rFonts w:ascii="Corbel" w:eastAsia="Calibri" w:hAnsi="Corbel"/>
          <w:szCs w:val="22"/>
          <w:lang w:val="fr-FR" w:eastAsia="en-US"/>
        </w:rPr>
      </w:pPr>
    </w:p>
    <w:p w14:paraId="373ADA43" w14:textId="77777777" w:rsidR="00B07E66" w:rsidRPr="008A4708" w:rsidRDefault="00B07E66">
      <w:pPr>
        <w:widowControl/>
        <w:suppressAutoHyphens w:val="0"/>
        <w:spacing w:before="0"/>
        <w:jc w:val="left"/>
        <w:rPr>
          <w:rFonts w:ascii="Corbel" w:eastAsia="Calibri" w:hAnsi="Corbel"/>
          <w:szCs w:val="22"/>
          <w:lang w:val="fr-FR" w:eastAsia="en-US"/>
        </w:rPr>
      </w:pPr>
      <w:r w:rsidRPr="008A4708">
        <w:rPr>
          <w:rFonts w:ascii="Corbel" w:eastAsia="Calibri" w:hAnsi="Corbel"/>
          <w:szCs w:val="22"/>
          <w:lang w:val="fr-FR" w:eastAsia="en-US"/>
        </w:rPr>
        <w:br w:type="page"/>
      </w:r>
    </w:p>
    <w:p w14:paraId="3700576B" w14:textId="1CBD5251" w:rsidR="00B446CC" w:rsidRDefault="00B446CC" w:rsidP="00B07E66">
      <w:pPr>
        <w:jc w:val="center"/>
        <w:rPr>
          <w:rFonts w:cstheme="minorHAnsi"/>
          <w:b/>
          <w:sz w:val="28"/>
          <w:szCs w:val="28"/>
          <w:lang w:val="fr-FR"/>
        </w:rPr>
      </w:pPr>
      <w:r>
        <w:rPr>
          <w:rFonts w:cstheme="minorHAnsi"/>
          <w:b/>
          <w:sz w:val="28"/>
          <w:szCs w:val="28"/>
          <w:lang w:val="fr-FR"/>
        </w:rPr>
        <w:t>Annexe</w:t>
      </w:r>
    </w:p>
    <w:p w14:paraId="35392A91" w14:textId="749298E4" w:rsidR="00B07E66" w:rsidRPr="008A4708" w:rsidRDefault="00B07E66" w:rsidP="00B07E66">
      <w:pPr>
        <w:jc w:val="center"/>
        <w:rPr>
          <w:rFonts w:cstheme="minorHAnsi"/>
          <w:b/>
          <w:sz w:val="28"/>
          <w:szCs w:val="28"/>
          <w:lang w:val="fr-FR"/>
        </w:rPr>
      </w:pPr>
      <w:r w:rsidRPr="008A4708">
        <w:rPr>
          <w:rFonts w:cstheme="minorHAnsi"/>
          <w:b/>
          <w:sz w:val="28"/>
          <w:szCs w:val="28"/>
          <w:lang w:val="fr-FR"/>
        </w:rPr>
        <w:t>Développement volet Belgique programme 2022-2026</w:t>
      </w:r>
    </w:p>
    <w:p w14:paraId="6D22D996" w14:textId="77777777" w:rsidR="00B07E66" w:rsidRPr="008A4708" w:rsidRDefault="00B07E66" w:rsidP="00B07E66">
      <w:pPr>
        <w:jc w:val="center"/>
        <w:rPr>
          <w:rFonts w:cstheme="minorHAnsi"/>
          <w:b/>
          <w:sz w:val="28"/>
          <w:szCs w:val="28"/>
          <w:lang w:val="fr-FR"/>
        </w:rPr>
      </w:pPr>
      <w:r w:rsidRPr="008A4708">
        <w:rPr>
          <w:rFonts w:cstheme="minorHAnsi"/>
          <w:b/>
          <w:sz w:val="28"/>
          <w:szCs w:val="28"/>
          <w:lang w:val="fr-FR"/>
        </w:rPr>
        <w:t xml:space="preserve">Termes de référence pour le recrutement </w:t>
      </w:r>
      <w:proofErr w:type="gramStart"/>
      <w:r w:rsidRPr="008A4708">
        <w:rPr>
          <w:rFonts w:cstheme="minorHAnsi"/>
          <w:b/>
          <w:sz w:val="28"/>
          <w:szCs w:val="28"/>
          <w:lang w:val="fr-FR"/>
        </w:rPr>
        <w:t>d’</w:t>
      </w:r>
      <w:proofErr w:type="spellStart"/>
      <w:r w:rsidRPr="008A4708">
        <w:rPr>
          <w:rFonts w:cstheme="minorHAnsi"/>
          <w:b/>
          <w:sz w:val="28"/>
          <w:szCs w:val="28"/>
          <w:lang w:val="fr-FR"/>
        </w:rPr>
        <w:t>un.e</w:t>
      </w:r>
      <w:proofErr w:type="spellEnd"/>
      <w:proofErr w:type="gramEnd"/>
      <w:r w:rsidRPr="008A4708">
        <w:rPr>
          <w:rFonts w:cstheme="minorHAnsi"/>
          <w:b/>
          <w:sz w:val="28"/>
          <w:szCs w:val="28"/>
          <w:lang w:val="fr-FR"/>
        </w:rPr>
        <w:t xml:space="preserve"> </w:t>
      </w:r>
      <w:proofErr w:type="spellStart"/>
      <w:r w:rsidRPr="008A4708">
        <w:rPr>
          <w:rFonts w:cstheme="minorHAnsi"/>
          <w:b/>
          <w:sz w:val="28"/>
          <w:szCs w:val="28"/>
          <w:lang w:val="fr-FR"/>
        </w:rPr>
        <w:t>consultant.e</w:t>
      </w:r>
      <w:proofErr w:type="spellEnd"/>
      <w:r w:rsidRPr="008A4708">
        <w:rPr>
          <w:rFonts w:cstheme="minorHAnsi"/>
          <w:b/>
          <w:sz w:val="28"/>
          <w:szCs w:val="28"/>
          <w:lang w:val="fr-FR"/>
        </w:rPr>
        <w:t xml:space="preserve"> externe</w:t>
      </w:r>
    </w:p>
    <w:p w14:paraId="6D023252" w14:textId="77777777" w:rsidR="00B07E66" w:rsidRPr="008A4708" w:rsidRDefault="00B07E66" w:rsidP="00B07E66">
      <w:pPr>
        <w:rPr>
          <w:rFonts w:cstheme="minorHAnsi"/>
          <w:b/>
          <w:lang w:val="fr-FR"/>
        </w:rPr>
      </w:pPr>
    </w:p>
    <w:p w14:paraId="0851641C" w14:textId="77777777" w:rsidR="00B07E66" w:rsidRPr="008A4708" w:rsidRDefault="00B07E66" w:rsidP="00B07E66">
      <w:pPr>
        <w:pStyle w:val="Lijstalinea"/>
        <w:numPr>
          <w:ilvl w:val="0"/>
          <w:numId w:val="44"/>
        </w:numPr>
        <w:suppressAutoHyphens/>
        <w:spacing w:after="0" w:line="240" w:lineRule="auto"/>
        <w:jc w:val="both"/>
        <w:rPr>
          <w:rFonts w:eastAsia="SimSun" w:cstheme="minorHAnsi"/>
          <w:b/>
          <w:u w:val="single"/>
          <w:lang w:val="fr-FR" w:eastAsia="ja-JP"/>
        </w:rPr>
      </w:pPr>
      <w:r w:rsidRPr="008A4708">
        <w:rPr>
          <w:rFonts w:eastAsia="SimSun" w:cstheme="minorHAnsi"/>
          <w:b/>
          <w:u w:val="single"/>
          <w:lang w:val="fr-FR" w:eastAsia="ja-JP"/>
        </w:rPr>
        <w:t>Introduction et contexte</w:t>
      </w:r>
    </w:p>
    <w:p w14:paraId="357A4470" w14:textId="77777777" w:rsidR="00B07E66" w:rsidRPr="008A4708" w:rsidRDefault="00B07E66" w:rsidP="00B07E66">
      <w:pPr>
        <w:rPr>
          <w:rFonts w:eastAsia="SimSun" w:cstheme="minorHAnsi"/>
          <w:b/>
          <w:u w:val="single"/>
          <w:lang w:val="fr-FR" w:eastAsia="ja-JP"/>
        </w:rPr>
      </w:pPr>
    </w:p>
    <w:p w14:paraId="2EA0545B" w14:textId="77777777" w:rsidR="00B07E66" w:rsidRPr="008A4708" w:rsidRDefault="00B07E66" w:rsidP="00B07E66">
      <w:pPr>
        <w:pStyle w:val="Lijstalinea"/>
        <w:numPr>
          <w:ilvl w:val="0"/>
          <w:numId w:val="43"/>
        </w:numPr>
        <w:suppressAutoHyphens/>
        <w:spacing w:after="0" w:line="240" w:lineRule="auto"/>
        <w:jc w:val="both"/>
        <w:rPr>
          <w:rFonts w:eastAsia="SimSun" w:cstheme="minorHAnsi"/>
          <w:b/>
          <w:bCs/>
          <w:lang w:val="fr-FR" w:eastAsia="ja-JP"/>
        </w:rPr>
      </w:pPr>
      <w:r w:rsidRPr="008A4708">
        <w:rPr>
          <w:rFonts w:eastAsia="SimSun" w:cstheme="minorHAnsi"/>
          <w:b/>
          <w:bCs/>
          <w:lang w:val="fr-FR" w:eastAsia="ja-JP"/>
        </w:rPr>
        <w:t>Objectif du projet</w:t>
      </w:r>
    </w:p>
    <w:p w14:paraId="57D0EE77" w14:textId="77777777" w:rsidR="00B07E66" w:rsidRPr="008A4708" w:rsidRDefault="00B07E66" w:rsidP="00B07E66">
      <w:pPr>
        <w:rPr>
          <w:rFonts w:cstheme="minorHAnsi"/>
          <w:lang w:val="fr-FR"/>
        </w:rPr>
      </w:pPr>
      <w:r w:rsidRPr="008A4708">
        <w:rPr>
          <w:rFonts w:cstheme="minorHAnsi"/>
          <w:lang w:val="fr-FR"/>
        </w:rPr>
        <w:t>Viva Salud et Solidagro collaborent au sein d’un programme commun avec une 3</w:t>
      </w:r>
      <w:r w:rsidRPr="008A4708">
        <w:rPr>
          <w:rFonts w:cstheme="minorHAnsi"/>
          <w:vertAlign w:val="superscript"/>
          <w:lang w:val="fr-FR"/>
        </w:rPr>
        <w:t>e</w:t>
      </w:r>
      <w:r w:rsidRPr="008A4708">
        <w:rPr>
          <w:rFonts w:cstheme="minorHAnsi"/>
          <w:lang w:val="fr-FR"/>
        </w:rPr>
        <w:t xml:space="preserve"> ONG, KIYO, et ce programme est co-financé par le Service public fédéral Affaires étrangères, Commerce extérieur et Coopération au Développement depuis 2017 et jusque fin 2021. Ce programme a pour cadre l’approche basée sur les droits et est actif dans 11 pays, dont la Belgique. </w:t>
      </w:r>
    </w:p>
    <w:p w14:paraId="0559290B" w14:textId="77777777" w:rsidR="00B07E66" w:rsidRPr="008A4708" w:rsidRDefault="00B07E66" w:rsidP="00B07E66">
      <w:pPr>
        <w:rPr>
          <w:rFonts w:cstheme="minorHAnsi"/>
          <w:lang w:val="fr-FR"/>
        </w:rPr>
      </w:pPr>
      <w:r w:rsidRPr="008A4708">
        <w:rPr>
          <w:rFonts w:cstheme="minorHAnsi"/>
          <w:lang w:val="fr-FR"/>
        </w:rPr>
        <w:t xml:space="preserve">Viva Salud et Solidagro aimeraient développer un nouveau programme commun pour la période 2022-2026 avec deux autres ONG belges : FIAN Belgium et Quinoa, qui travaillent toutes deux uniquement en Belgique. Nous aimerions que ce nouveau </w:t>
      </w:r>
      <w:r w:rsidRPr="008A4708">
        <w:rPr>
          <w:rFonts w:eastAsia="SimSun" w:cstheme="minorHAnsi"/>
          <w:lang w:val="fr-FR" w:eastAsia="ja-JP"/>
        </w:rPr>
        <w:t>programme commun présente un volet Belgique intégré et cohérent dont les synergies et complémentarités seront clairement explicitées au moyen 1) d’une théorie de changement assez détaillée que pour pouvoir assurer une mise en œuvre et un suivi de qualité ; 2) d’objectifs spécifiques et de résultats construits de manière intégrée et 3) d’indicateurs vérifiables, réalistes et permettant aux organisations de faciliter tant l’exécution que le rapportage.</w:t>
      </w:r>
    </w:p>
    <w:p w14:paraId="48884E5B" w14:textId="77777777" w:rsidR="00B07E66" w:rsidRPr="008A4708" w:rsidRDefault="00B07E66" w:rsidP="00B07E66">
      <w:pPr>
        <w:rPr>
          <w:rFonts w:eastAsia="SimSun" w:cstheme="minorHAnsi"/>
          <w:lang w:val="fr-FR" w:eastAsia="ja-JP"/>
        </w:rPr>
      </w:pPr>
    </w:p>
    <w:p w14:paraId="3032DE37" w14:textId="77777777" w:rsidR="00B07E66" w:rsidRPr="008A4708" w:rsidRDefault="00B07E66" w:rsidP="00B07E66">
      <w:pPr>
        <w:pStyle w:val="Lijstalinea"/>
        <w:numPr>
          <w:ilvl w:val="0"/>
          <w:numId w:val="43"/>
        </w:numPr>
        <w:suppressAutoHyphens/>
        <w:spacing w:after="0" w:line="240" w:lineRule="auto"/>
        <w:jc w:val="both"/>
        <w:rPr>
          <w:rFonts w:eastAsia="SimSun" w:cstheme="minorHAnsi"/>
          <w:b/>
          <w:bCs/>
          <w:lang w:val="fr-FR" w:eastAsia="ja-JP"/>
        </w:rPr>
      </w:pPr>
      <w:r w:rsidRPr="008A4708">
        <w:rPr>
          <w:rFonts w:eastAsia="SimSun" w:cstheme="minorHAnsi"/>
          <w:b/>
          <w:bCs/>
          <w:lang w:val="fr-FR" w:eastAsia="ja-JP"/>
        </w:rPr>
        <w:t>4 organisations</w:t>
      </w:r>
    </w:p>
    <w:p w14:paraId="2A839FB3" w14:textId="77777777" w:rsidR="00B07E66" w:rsidRPr="008A4708" w:rsidRDefault="00B07E66" w:rsidP="00B07E66">
      <w:pPr>
        <w:rPr>
          <w:rFonts w:eastAsia="SimSun" w:cstheme="minorHAnsi"/>
          <w:lang w:val="fr-FR" w:eastAsia="ja-JP"/>
        </w:rPr>
      </w:pPr>
      <w:r w:rsidRPr="008A4708">
        <w:rPr>
          <w:rFonts w:eastAsia="SimSun" w:cstheme="minorHAnsi"/>
          <w:lang w:val="fr-FR" w:eastAsia="ja-JP"/>
        </w:rPr>
        <w:t xml:space="preserve">Bien que ce recrutement </w:t>
      </w:r>
      <w:proofErr w:type="gramStart"/>
      <w:r w:rsidRPr="008A4708">
        <w:rPr>
          <w:rFonts w:eastAsia="SimSun" w:cstheme="minorHAnsi"/>
          <w:lang w:val="fr-FR" w:eastAsia="ja-JP"/>
        </w:rPr>
        <w:t>d’</w:t>
      </w:r>
      <w:proofErr w:type="spellStart"/>
      <w:r w:rsidRPr="008A4708">
        <w:rPr>
          <w:rFonts w:eastAsia="SimSun" w:cstheme="minorHAnsi"/>
          <w:lang w:val="fr-FR" w:eastAsia="ja-JP"/>
        </w:rPr>
        <w:t>un.e</w:t>
      </w:r>
      <w:proofErr w:type="spellEnd"/>
      <w:proofErr w:type="gramEnd"/>
      <w:r w:rsidRPr="008A4708">
        <w:rPr>
          <w:rFonts w:eastAsia="SimSun" w:cstheme="minorHAnsi"/>
          <w:lang w:val="fr-FR" w:eastAsia="ja-JP"/>
        </w:rPr>
        <w:t xml:space="preserve"> </w:t>
      </w:r>
      <w:proofErr w:type="spellStart"/>
      <w:r w:rsidRPr="008A4708">
        <w:rPr>
          <w:rFonts w:eastAsia="SimSun" w:cstheme="minorHAnsi"/>
          <w:lang w:val="fr-FR" w:eastAsia="ja-JP"/>
        </w:rPr>
        <w:t>consultant.e</w:t>
      </w:r>
      <w:proofErr w:type="spellEnd"/>
      <w:r w:rsidRPr="008A4708">
        <w:rPr>
          <w:rFonts w:eastAsia="SimSun" w:cstheme="minorHAnsi"/>
          <w:lang w:val="fr-FR" w:eastAsia="ja-JP"/>
        </w:rPr>
        <w:t xml:space="preserve"> externe soit à l’initiative logistique et financière de Viva Salud et de Solidagro, le projet concerne les 4 organisations qui aimeraient soumettre un programme 2022-2026 en commun.</w:t>
      </w:r>
    </w:p>
    <w:p w14:paraId="169266F4" w14:textId="77777777" w:rsidR="00B07E66" w:rsidRPr="008A4708" w:rsidRDefault="00B07E66" w:rsidP="00B07E66">
      <w:pPr>
        <w:rPr>
          <w:rFonts w:eastAsia="SimSun" w:cstheme="minorHAnsi"/>
          <w:lang w:val="fr-FR" w:eastAsia="ja-JP"/>
        </w:rPr>
      </w:pPr>
    </w:p>
    <w:p w14:paraId="098458B7" w14:textId="77777777" w:rsidR="00B07E66" w:rsidRPr="008A4708" w:rsidRDefault="00B07E66" w:rsidP="00B07E66">
      <w:pPr>
        <w:rPr>
          <w:rFonts w:cstheme="minorHAnsi"/>
          <w:lang w:val="fr-FR"/>
        </w:rPr>
      </w:pPr>
      <w:r w:rsidRPr="008A4708">
        <w:rPr>
          <w:rFonts w:cstheme="minorHAnsi"/>
          <w:u w:val="single"/>
          <w:lang w:val="fr-FR"/>
        </w:rPr>
        <w:t>Viva Salud</w:t>
      </w:r>
      <w:r w:rsidRPr="008A4708">
        <w:rPr>
          <w:rFonts w:cstheme="minorHAnsi"/>
          <w:lang w:val="fr-FR"/>
        </w:rPr>
        <w:t xml:space="preserve"> soutient le développement d'un vaste mouvement social en faveur de relations sociales, économiques et politiques justes. Pour cela, Viva Salud agit conjointement et en solidarité avec des partenaires et des réseaux qui se mobilisent pour le droit à la santé, le développement souverain et la justice sociale en Palestine, aux Philippines, en RD Congo, au niveau international et en Belgique.</w:t>
      </w:r>
    </w:p>
    <w:p w14:paraId="354C0F31" w14:textId="77777777" w:rsidR="00B07E66" w:rsidRPr="008A4708" w:rsidRDefault="00B07E66" w:rsidP="00B07E66">
      <w:pPr>
        <w:rPr>
          <w:rFonts w:cstheme="minorHAnsi"/>
          <w:lang w:val="fr-FR"/>
        </w:rPr>
      </w:pPr>
    </w:p>
    <w:p w14:paraId="41EF92CF" w14:textId="77777777" w:rsidR="00B07E66" w:rsidRPr="008A4708" w:rsidRDefault="00B07E66" w:rsidP="00B07E66">
      <w:pPr>
        <w:rPr>
          <w:rFonts w:cstheme="minorHAnsi"/>
          <w:lang w:val="fr-FR"/>
        </w:rPr>
      </w:pPr>
      <w:r w:rsidRPr="008A4708">
        <w:rPr>
          <w:rFonts w:cstheme="minorHAnsi"/>
          <w:u w:val="single"/>
          <w:lang w:val="fr-FR"/>
        </w:rPr>
        <w:t>Solidagro</w:t>
      </w:r>
      <w:r w:rsidRPr="008A4708">
        <w:rPr>
          <w:rFonts w:cstheme="minorHAnsi"/>
          <w:lang w:val="fr-FR"/>
        </w:rPr>
        <w:t xml:space="preserve"> contribue à la réalisation du droit mondial à l'alimentation et l’eau en promouvant le système alimentaire agro-écologique. Dans la chaîne qui va de la production à la consommation, Solidagro veut convaincre les organisations et les individus à se tourner vers l'agriculture écologique et ses produits. Solidagro renforce les mouvements qui défendent l'agroécologie et plaide auprès des gouvernements pour que ceux-ci créent un cadre juridique et mettent en œuvre des politiques efficaces qui favorisent l'agroécologie. Solidagro contribue à réduire la concentration de pouvoir dans le système alimentaire industriel, à plus de souveraineté alimentaire pour des nations et des peuples, et à accroître la justice climatique.</w:t>
      </w:r>
    </w:p>
    <w:p w14:paraId="1EDFD808" w14:textId="77777777" w:rsidR="00B07E66" w:rsidRPr="008A4708" w:rsidRDefault="00B07E66" w:rsidP="00B07E66">
      <w:pPr>
        <w:rPr>
          <w:rFonts w:cstheme="minorHAnsi"/>
          <w:lang w:val="fr-FR"/>
        </w:rPr>
      </w:pPr>
    </w:p>
    <w:p w14:paraId="0C6F73AA" w14:textId="77777777" w:rsidR="00B07E66" w:rsidRPr="008A4708" w:rsidRDefault="00B07E66" w:rsidP="00B07E66">
      <w:pPr>
        <w:rPr>
          <w:rFonts w:cstheme="minorHAnsi"/>
          <w:lang w:val="fr-FR"/>
        </w:rPr>
      </w:pPr>
      <w:r w:rsidRPr="008A4708">
        <w:rPr>
          <w:rFonts w:cstheme="minorHAnsi"/>
          <w:u w:val="single"/>
          <w:lang w:val="fr-FR"/>
        </w:rPr>
        <w:t>FIAN Belgium</w:t>
      </w:r>
      <w:r w:rsidRPr="008A4708">
        <w:rPr>
          <w:rFonts w:cstheme="minorHAnsi"/>
          <w:lang w:val="fr-FR"/>
        </w:rPr>
        <w:t xml:space="preserve"> est une organisation de droits humains luttant pour la réalisation du droit à une alimentation adéquate et à la nutrition. FIAN Belgium est la section belge de FIAN international et soutient la lutte pour le droit à l’alimentation tant au niveau international, en partenariat avec les autres sections de FIAN et mouvements sociaux, qu’ici en Belgique, où elle travaille avec les mouvements paysans, des collectifs citoyens, des associations de solidarité et tous les mouvements sociaux réclamant une transition vers des systèmes alimentaires durables respectueux du droit à l’alimentation. Notre stratégie comporte 5 axes d’actions : plaidoyer, mobilisation, appui aux mouvements sociaux et appui aux luttes concrètes (travail de cas) et co-construction de savoirs</w:t>
      </w:r>
    </w:p>
    <w:p w14:paraId="2AB5028C" w14:textId="77777777" w:rsidR="00B07E66" w:rsidRPr="008A4708" w:rsidRDefault="00B07E66" w:rsidP="00B07E66">
      <w:pPr>
        <w:rPr>
          <w:rFonts w:cstheme="minorHAnsi"/>
          <w:lang w:val="fr-FR"/>
        </w:rPr>
      </w:pPr>
    </w:p>
    <w:p w14:paraId="7D2F7AC4" w14:textId="77777777" w:rsidR="00B07E66" w:rsidRPr="008A4708" w:rsidRDefault="00B07E66" w:rsidP="00B07E66">
      <w:pPr>
        <w:rPr>
          <w:rFonts w:cstheme="minorHAnsi"/>
          <w:lang w:val="fr-FR"/>
        </w:rPr>
      </w:pPr>
    </w:p>
    <w:p w14:paraId="21859D1A" w14:textId="77777777" w:rsidR="00B07E66" w:rsidRPr="008A4708" w:rsidRDefault="00B07E66" w:rsidP="00B07E66">
      <w:pPr>
        <w:rPr>
          <w:b/>
          <w:lang w:val="fr-FR"/>
        </w:rPr>
      </w:pPr>
      <w:r w:rsidRPr="008A4708">
        <w:rPr>
          <w:rFonts w:cstheme="minorHAnsi"/>
          <w:u w:val="single"/>
          <w:lang w:val="fr-FR"/>
        </w:rPr>
        <w:t>Quinoa</w:t>
      </w:r>
      <w:r w:rsidRPr="008A4708">
        <w:rPr>
          <w:rFonts w:cstheme="minorHAnsi"/>
          <w:lang w:val="fr-FR"/>
        </w:rPr>
        <w:t xml:space="preserve"> </w:t>
      </w:r>
      <w:r w:rsidRPr="008A4708">
        <w:rPr>
          <w:lang w:val="fr-FR"/>
        </w:rPr>
        <w:t xml:space="preserve">se donne pour objectif général d’accompagner les </w:t>
      </w:r>
      <w:proofErr w:type="spellStart"/>
      <w:proofErr w:type="gramStart"/>
      <w:r w:rsidRPr="008A4708">
        <w:rPr>
          <w:lang w:val="fr-FR"/>
        </w:rPr>
        <w:t>citoyen.ne.s</w:t>
      </w:r>
      <w:proofErr w:type="spellEnd"/>
      <w:proofErr w:type="gramEnd"/>
      <w:r w:rsidRPr="008A4708">
        <w:rPr>
          <w:lang w:val="fr-FR"/>
        </w:rPr>
        <w:t xml:space="preserve">, les jeunes en particulier, vers une </w:t>
      </w:r>
      <w:r w:rsidRPr="008A4708">
        <w:rPr>
          <w:rStyle w:val="Zwaar"/>
          <w:lang w:val="fr-FR"/>
        </w:rPr>
        <w:t>meilleure compréhension</w:t>
      </w:r>
      <w:r w:rsidRPr="008A4708">
        <w:rPr>
          <w:lang w:val="fr-FR"/>
        </w:rPr>
        <w:t xml:space="preserve"> des enjeux politiques, sociaux, économiques, culturels et environnementaux du monde contemporain afin de renforcer leurs capacités à </w:t>
      </w:r>
      <w:r w:rsidRPr="008A4708">
        <w:rPr>
          <w:rStyle w:val="Zwaar"/>
          <w:lang w:val="fr-FR"/>
        </w:rPr>
        <w:t>s’engager</w:t>
      </w:r>
      <w:r w:rsidRPr="008A4708">
        <w:rPr>
          <w:b/>
          <w:lang w:val="fr-FR"/>
        </w:rPr>
        <w:t xml:space="preserve"> </w:t>
      </w:r>
      <w:r w:rsidRPr="008A4708">
        <w:rPr>
          <w:lang w:val="fr-FR"/>
        </w:rPr>
        <w:t xml:space="preserve">durablement, individuellement et collectivement dans des </w:t>
      </w:r>
      <w:r w:rsidRPr="008A4708">
        <w:rPr>
          <w:rStyle w:val="Zwaar"/>
          <w:lang w:val="fr-FR"/>
        </w:rPr>
        <w:t>alternatives porteuses de changement social</w:t>
      </w:r>
      <w:r w:rsidRPr="008A4708">
        <w:rPr>
          <w:b/>
          <w:lang w:val="fr-FR"/>
        </w:rPr>
        <w:t>.</w:t>
      </w:r>
    </w:p>
    <w:p w14:paraId="1DE8B781" w14:textId="77777777" w:rsidR="00B07E66" w:rsidRPr="008A4708" w:rsidRDefault="00B07E66" w:rsidP="00B07E66">
      <w:pPr>
        <w:rPr>
          <w:rFonts w:cstheme="minorHAnsi"/>
          <w:lang w:val="fr-FR"/>
        </w:rPr>
      </w:pPr>
    </w:p>
    <w:p w14:paraId="03D4872A" w14:textId="77777777" w:rsidR="00B07E66" w:rsidRPr="008A4708" w:rsidRDefault="00B07E66" w:rsidP="00B07E66">
      <w:pPr>
        <w:pStyle w:val="Lijstalinea"/>
        <w:numPr>
          <w:ilvl w:val="0"/>
          <w:numId w:val="43"/>
        </w:numPr>
        <w:suppressAutoHyphens/>
        <w:spacing w:after="0" w:line="240" w:lineRule="auto"/>
        <w:jc w:val="both"/>
        <w:rPr>
          <w:rFonts w:eastAsia="SimSun" w:cstheme="minorHAnsi"/>
          <w:b/>
          <w:bCs/>
          <w:lang w:val="fr-FR" w:eastAsia="ja-JP"/>
        </w:rPr>
      </w:pPr>
      <w:r w:rsidRPr="008A4708">
        <w:rPr>
          <w:rFonts w:eastAsia="SimSun" w:cstheme="minorHAnsi"/>
          <w:b/>
          <w:bCs/>
          <w:lang w:val="fr-FR" w:eastAsia="ja-JP"/>
        </w:rPr>
        <w:t>Ce qui existe déjà</w:t>
      </w:r>
    </w:p>
    <w:p w14:paraId="0B520BAF" w14:textId="77777777" w:rsidR="00B07E66" w:rsidRPr="008A4708" w:rsidRDefault="00B07E66" w:rsidP="00B07E66">
      <w:pPr>
        <w:rPr>
          <w:rFonts w:eastAsia="SimSun" w:cstheme="minorHAnsi"/>
          <w:lang w:val="fr-FR" w:eastAsia="ja-JP"/>
        </w:rPr>
      </w:pPr>
      <w:r w:rsidRPr="008A4708">
        <w:rPr>
          <w:rFonts w:eastAsia="SimSun" w:cstheme="minorHAnsi"/>
          <w:lang w:val="fr-FR" w:eastAsia="ja-JP"/>
        </w:rPr>
        <w:t xml:space="preserve">Chaque organisation dispose actuellement d’un volet de travail en Belgique, Viva Salud et Solidagro de manière conjointe dans le cadre d’un programme commun et FIAN Belgium et Quinoa de manière séparée individuellement. Les 4 organisations ont développé un narratif commun (voir annexe) et chaque organisation a développé un cadre stratégique nécessaire au développement de son travail en Belgique dans les prochaines années. Les 4 organisations ont déjà échangé à ce propos et connaissent déjà les synergies et complémentarités potentielles. Il existe un « groupe Belgique » chargé de développer le volet Belgique du programme 2022-2026, composé de 5 membres : une personne par organisation, ainsi que la coordinatrice du programme commun actuel dont Viva Salud et Solidagro font partie. </w:t>
      </w:r>
    </w:p>
    <w:p w14:paraId="6596FF9B" w14:textId="77777777" w:rsidR="00B07E66" w:rsidRPr="008A4708" w:rsidRDefault="00B07E66" w:rsidP="00B07E66">
      <w:pPr>
        <w:rPr>
          <w:rFonts w:cstheme="minorHAnsi"/>
          <w:lang w:val="fr-FR"/>
        </w:rPr>
      </w:pPr>
    </w:p>
    <w:p w14:paraId="6CD8BEA3" w14:textId="77777777" w:rsidR="00B07E66" w:rsidRPr="008A4708" w:rsidRDefault="00B07E66" w:rsidP="00B07E66">
      <w:pPr>
        <w:pStyle w:val="Lijstalinea"/>
        <w:numPr>
          <w:ilvl w:val="0"/>
          <w:numId w:val="44"/>
        </w:numPr>
        <w:suppressAutoHyphens/>
        <w:spacing w:after="0" w:line="240" w:lineRule="auto"/>
        <w:jc w:val="both"/>
        <w:rPr>
          <w:rFonts w:eastAsia="SimSun" w:cstheme="minorHAnsi"/>
          <w:b/>
          <w:u w:val="single"/>
          <w:lang w:val="fr-FR" w:eastAsia="ja-JP"/>
        </w:rPr>
      </w:pPr>
      <w:r w:rsidRPr="008A4708">
        <w:rPr>
          <w:rFonts w:eastAsia="SimSun" w:cstheme="minorHAnsi"/>
          <w:b/>
          <w:u w:val="single"/>
          <w:lang w:val="fr-FR" w:eastAsia="ja-JP"/>
        </w:rPr>
        <w:t>Finalité de l’intervention</w:t>
      </w:r>
    </w:p>
    <w:p w14:paraId="5216718B" w14:textId="77777777" w:rsidR="00B07E66" w:rsidRPr="008A4708" w:rsidRDefault="00B07E66" w:rsidP="00B07E66">
      <w:pPr>
        <w:rPr>
          <w:rFonts w:eastAsia="SimSun" w:cstheme="minorHAnsi"/>
          <w:b/>
          <w:u w:val="single"/>
          <w:lang w:val="fr-FR" w:eastAsia="ja-JP"/>
        </w:rPr>
      </w:pPr>
    </w:p>
    <w:p w14:paraId="420EC4ED" w14:textId="77777777" w:rsidR="00B07E66" w:rsidRPr="008A4708" w:rsidRDefault="00B07E66" w:rsidP="00B07E66">
      <w:pPr>
        <w:rPr>
          <w:rFonts w:eastAsia="SimSun" w:cstheme="minorHAnsi"/>
          <w:lang w:val="fr-FR" w:eastAsia="ja-JP"/>
        </w:rPr>
      </w:pPr>
      <w:r w:rsidRPr="008A4708">
        <w:rPr>
          <w:rFonts w:eastAsia="SimSun" w:cstheme="minorHAnsi"/>
          <w:lang w:val="fr-FR" w:eastAsia="ja-JP"/>
        </w:rPr>
        <w:t>Accompagner l’équipe Belgique de Viva Salud, Solidagro, Quinoa et FIAN Belgium à développer une théorie du changement commune pour la Belgique qui soit cohérente et intégrée, ainsi que des objectifs spécifiques, des résultats et des indicateurs qui découleraient de cette théorie du changement. Il faudrait également que la théorie du changement soit assez détaillée pour pouvoir assurer une mise en œuvre et un suivi de qualité.</w:t>
      </w:r>
    </w:p>
    <w:p w14:paraId="4BA5935C" w14:textId="77777777" w:rsidR="00B07E66" w:rsidRPr="008A4708" w:rsidRDefault="00B07E66" w:rsidP="00B07E66">
      <w:pPr>
        <w:rPr>
          <w:rFonts w:eastAsia="SimSun" w:cstheme="minorHAnsi"/>
          <w:lang w:val="fr-FR" w:eastAsia="ja-JP"/>
        </w:rPr>
      </w:pPr>
    </w:p>
    <w:p w14:paraId="2A131367" w14:textId="77777777" w:rsidR="00B07E66" w:rsidRPr="008A4708" w:rsidRDefault="00B07E66" w:rsidP="00B07E66">
      <w:pPr>
        <w:pStyle w:val="Lijstalinea"/>
        <w:numPr>
          <w:ilvl w:val="0"/>
          <w:numId w:val="44"/>
        </w:numPr>
        <w:suppressAutoHyphens/>
        <w:spacing w:after="0" w:line="240" w:lineRule="auto"/>
        <w:jc w:val="both"/>
        <w:rPr>
          <w:rFonts w:eastAsia="SimSun" w:cstheme="minorHAnsi"/>
          <w:b/>
          <w:u w:val="single"/>
          <w:lang w:val="fr-FR" w:eastAsia="ja-JP"/>
        </w:rPr>
      </w:pPr>
      <w:r w:rsidRPr="008A4708">
        <w:rPr>
          <w:rFonts w:eastAsia="SimSun" w:cstheme="minorHAnsi"/>
          <w:b/>
          <w:u w:val="single"/>
          <w:lang w:val="fr-FR" w:eastAsia="ja-JP"/>
        </w:rPr>
        <w:t>Profil du consultant</w:t>
      </w:r>
    </w:p>
    <w:p w14:paraId="38DC2E3C" w14:textId="77777777" w:rsidR="00B07E66" w:rsidRPr="008A4708" w:rsidRDefault="00B07E66" w:rsidP="00B07E66">
      <w:pPr>
        <w:rPr>
          <w:rFonts w:eastAsia="SimSun" w:cstheme="minorHAnsi"/>
          <w:b/>
          <w:u w:val="single"/>
          <w:lang w:val="fr-FR" w:eastAsia="ja-JP"/>
        </w:rPr>
      </w:pPr>
    </w:p>
    <w:p w14:paraId="71E68923" w14:textId="77777777" w:rsidR="00B07E66" w:rsidRPr="008A4708" w:rsidRDefault="00B07E66" w:rsidP="00B07E66">
      <w:pPr>
        <w:pStyle w:val="Lijstalinea"/>
        <w:numPr>
          <w:ilvl w:val="0"/>
          <w:numId w:val="42"/>
        </w:numPr>
        <w:suppressAutoHyphens/>
        <w:spacing w:after="0" w:line="240" w:lineRule="auto"/>
        <w:jc w:val="both"/>
        <w:rPr>
          <w:rFonts w:eastAsia="SimSun" w:cstheme="minorHAnsi"/>
          <w:lang w:val="fr-FR" w:eastAsia="ja-JP"/>
        </w:rPr>
      </w:pPr>
      <w:r w:rsidRPr="008A4708">
        <w:rPr>
          <w:rFonts w:eastAsia="SimSun" w:cstheme="minorHAnsi"/>
          <w:lang w:val="fr-FR" w:eastAsia="ja-JP"/>
        </w:rPr>
        <w:t>Connaissance du secteur ONG et du travail en Belgique ;</w:t>
      </w:r>
    </w:p>
    <w:p w14:paraId="3427FFA6" w14:textId="77777777" w:rsidR="00B07E66" w:rsidRPr="008A4708" w:rsidRDefault="00B07E66" w:rsidP="00B07E66">
      <w:pPr>
        <w:pStyle w:val="Lijstalinea"/>
        <w:numPr>
          <w:ilvl w:val="0"/>
          <w:numId w:val="42"/>
        </w:numPr>
        <w:suppressAutoHyphens/>
        <w:spacing w:after="0" w:line="240" w:lineRule="auto"/>
        <w:jc w:val="both"/>
        <w:rPr>
          <w:rFonts w:eastAsia="SimSun" w:cstheme="minorHAnsi"/>
          <w:lang w:val="fr-FR" w:eastAsia="ja-JP"/>
        </w:rPr>
      </w:pPr>
      <w:r w:rsidRPr="008A4708">
        <w:rPr>
          <w:rFonts w:eastAsia="SimSun" w:cstheme="minorHAnsi"/>
          <w:lang w:val="fr-FR" w:eastAsia="ja-JP"/>
        </w:rPr>
        <w:t>Compréhension des enjeux ECMS et plaidoyer ;</w:t>
      </w:r>
    </w:p>
    <w:p w14:paraId="7D874790" w14:textId="77777777" w:rsidR="00B07E66" w:rsidRPr="008A4708" w:rsidRDefault="00B07E66" w:rsidP="00B07E66">
      <w:pPr>
        <w:pStyle w:val="Lijstalinea"/>
        <w:numPr>
          <w:ilvl w:val="0"/>
          <w:numId w:val="42"/>
        </w:numPr>
        <w:suppressAutoHyphens/>
        <w:spacing w:after="0" w:line="240" w:lineRule="auto"/>
        <w:jc w:val="both"/>
        <w:rPr>
          <w:rFonts w:eastAsia="SimSun" w:cstheme="minorHAnsi"/>
          <w:lang w:val="fr-FR" w:eastAsia="ja-JP"/>
        </w:rPr>
      </w:pPr>
      <w:r w:rsidRPr="008A4708">
        <w:rPr>
          <w:rFonts w:eastAsia="SimSun" w:cstheme="minorHAnsi"/>
          <w:lang w:val="fr-FR" w:eastAsia="ja-JP"/>
        </w:rPr>
        <w:t>Expertise dans le développement de théories du changement ;</w:t>
      </w:r>
    </w:p>
    <w:p w14:paraId="49D14B5C" w14:textId="77777777" w:rsidR="00B07E66" w:rsidRPr="008A4708" w:rsidRDefault="00B07E66" w:rsidP="00B07E66">
      <w:pPr>
        <w:pStyle w:val="Lijstalinea"/>
        <w:numPr>
          <w:ilvl w:val="0"/>
          <w:numId w:val="42"/>
        </w:numPr>
        <w:suppressAutoHyphens/>
        <w:spacing w:after="0" w:line="240" w:lineRule="auto"/>
        <w:jc w:val="both"/>
        <w:rPr>
          <w:rFonts w:eastAsia="SimSun" w:cstheme="minorHAnsi"/>
          <w:lang w:val="fr-FR" w:eastAsia="ja-JP"/>
        </w:rPr>
      </w:pPr>
      <w:r w:rsidRPr="008A4708">
        <w:rPr>
          <w:rFonts w:eastAsia="SimSun" w:cstheme="minorHAnsi"/>
          <w:lang w:val="fr-FR" w:eastAsia="ja-JP"/>
        </w:rPr>
        <w:t>Connaissance de méthodologies de travail innovantes et participatives ;</w:t>
      </w:r>
    </w:p>
    <w:p w14:paraId="7D44DF8F" w14:textId="77777777" w:rsidR="00B07E66" w:rsidRPr="008A4708" w:rsidRDefault="00B07E66" w:rsidP="00B07E66">
      <w:pPr>
        <w:pStyle w:val="Lijstalinea"/>
        <w:numPr>
          <w:ilvl w:val="0"/>
          <w:numId w:val="42"/>
        </w:numPr>
        <w:suppressAutoHyphens/>
        <w:spacing w:after="0" w:line="240" w:lineRule="auto"/>
        <w:jc w:val="both"/>
        <w:rPr>
          <w:rFonts w:eastAsia="SimSun" w:cstheme="minorHAnsi"/>
          <w:lang w:val="fr-FR" w:eastAsia="ja-JP"/>
        </w:rPr>
      </w:pPr>
      <w:r w:rsidRPr="008A4708">
        <w:rPr>
          <w:rFonts w:eastAsia="SimSun" w:cstheme="minorHAnsi"/>
          <w:lang w:val="fr-FR" w:eastAsia="ja-JP"/>
        </w:rPr>
        <w:t>Compétences en facilitation ;</w:t>
      </w:r>
    </w:p>
    <w:p w14:paraId="56417AAB" w14:textId="77777777" w:rsidR="00B07E66" w:rsidRPr="008A4708" w:rsidRDefault="00B07E66" w:rsidP="00B07E66">
      <w:pPr>
        <w:pStyle w:val="Lijstalinea"/>
        <w:numPr>
          <w:ilvl w:val="0"/>
          <w:numId w:val="42"/>
        </w:numPr>
        <w:suppressAutoHyphens/>
        <w:spacing w:after="0" w:line="240" w:lineRule="auto"/>
        <w:jc w:val="both"/>
        <w:rPr>
          <w:rFonts w:eastAsia="SimSun" w:cstheme="minorHAnsi"/>
          <w:lang w:val="fr-FR" w:eastAsia="ja-JP"/>
        </w:rPr>
      </w:pPr>
      <w:r w:rsidRPr="008A4708">
        <w:rPr>
          <w:rFonts w:eastAsia="SimSun" w:cstheme="minorHAnsi"/>
          <w:lang w:val="fr-FR" w:eastAsia="ja-JP"/>
        </w:rPr>
        <w:t>Connaissance et expérience avec les exigences d’un dossier DGD ;</w:t>
      </w:r>
    </w:p>
    <w:p w14:paraId="290BC691" w14:textId="77777777" w:rsidR="00B07E66" w:rsidRPr="008A4708" w:rsidRDefault="00B07E66" w:rsidP="00B07E66">
      <w:pPr>
        <w:pStyle w:val="Lijstalinea"/>
        <w:numPr>
          <w:ilvl w:val="0"/>
          <w:numId w:val="42"/>
        </w:numPr>
        <w:suppressAutoHyphens/>
        <w:spacing w:after="0" w:line="240" w:lineRule="auto"/>
        <w:jc w:val="both"/>
        <w:rPr>
          <w:rFonts w:eastAsia="SimSun" w:cstheme="minorHAnsi"/>
          <w:lang w:val="fr-FR" w:eastAsia="ja-JP"/>
        </w:rPr>
      </w:pPr>
      <w:r w:rsidRPr="008A4708">
        <w:rPr>
          <w:rFonts w:eastAsia="SimSun" w:cstheme="minorHAnsi"/>
          <w:lang w:val="fr-FR" w:eastAsia="ja-JP"/>
        </w:rPr>
        <w:t>Compréhension (orale et écrite) du néerlandais et du français ;</w:t>
      </w:r>
    </w:p>
    <w:p w14:paraId="43CD775A" w14:textId="77777777" w:rsidR="00B07E66" w:rsidRPr="008A4708" w:rsidRDefault="00B07E66" w:rsidP="00B07E66">
      <w:pPr>
        <w:pStyle w:val="Lijstalinea"/>
        <w:numPr>
          <w:ilvl w:val="0"/>
          <w:numId w:val="42"/>
        </w:numPr>
        <w:suppressAutoHyphens/>
        <w:spacing w:after="0" w:line="240" w:lineRule="auto"/>
        <w:jc w:val="both"/>
        <w:rPr>
          <w:rFonts w:eastAsia="SimSun" w:cstheme="minorHAnsi"/>
          <w:lang w:val="fr-FR" w:eastAsia="ja-JP"/>
        </w:rPr>
      </w:pPr>
      <w:r w:rsidRPr="008A4708">
        <w:rPr>
          <w:rFonts w:eastAsia="SimSun" w:cstheme="minorHAnsi"/>
          <w:lang w:val="fr-FR" w:eastAsia="ja-JP"/>
        </w:rPr>
        <w:t>Être disponible de février 2021 à mi-avril 2021.</w:t>
      </w:r>
    </w:p>
    <w:p w14:paraId="3C6886E5" w14:textId="77777777" w:rsidR="00B07E66" w:rsidRPr="008A4708" w:rsidRDefault="00B07E66" w:rsidP="00B07E66">
      <w:pPr>
        <w:rPr>
          <w:rFonts w:eastAsia="SimSun" w:cstheme="minorHAnsi"/>
          <w:lang w:val="fr-FR" w:eastAsia="ja-JP"/>
        </w:rPr>
      </w:pPr>
    </w:p>
    <w:p w14:paraId="110BD8CF" w14:textId="77777777" w:rsidR="00B07E66" w:rsidRPr="008A4708" w:rsidRDefault="00B07E66" w:rsidP="00B07E66">
      <w:pPr>
        <w:pStyle w:val="Lijstalinea"/>
        <w:numPr>
          <w:ilvl w:val="0"/>
          <w:numId w:val="44"/>
        </w:numPr>
        <w:suppressAutoHyphens/>
        <w:spacing w:after="0" w:line="240" w:lineRule="auto"/>
        <w:rPr>
          <w:rFonts w:eastAsia="SimSun" w:cstheme="minorHAnsi"/>
          <w:b/>
          <w:u w:val="single"/>
          <w:lang w:val="fr-FR" w:eastAsia="ja-JP"/>
        </w:rPr>
      </w:pPr>
      <w:r w:rsidRPr="008A4708">
        <w:rPr>
          <w:rFonts w:eastAsia="SimSun" w:cstheme="minorHAnsi"/>
          <w:b/>
          <w:u w:val="single"/>
          <w:lang w:val="fr-FR" w:eastAsia="ja-JP"/>
        </w:rPr>
        <w:t>Planning indicatif</w:t>
      </w:r>
    </w:p>
    <w:p w14:paraId="0E8939F8" w14:textId="77777777" w:rsidR="00B07E66" w:rsidRPr="008A4708" w:rsidRDefault="00B07E66" w:rsidP="00B07E66">
      <w:pPr>
        <w:rPr>
          <w:rFonts w:eastAsia="SimSun" w:cstheme="minorHAnsi"/>
          <w:b/>
          <w:u w:val="single"/>
          <w:lang w:val="fr-FR" w:eastAsia="ja-JP"/>
        </w:rPr>
      </w:pPr>
    </w:p>
    <w:tbl>
      <w:tblPr>
        <w:tblStyle w:val="Tabelraster"/>
        <w:tblW w:w="0" w:type="auto"/>
        <w:tblLook w:val="04A0" w:firstRow="1" w:lastRow="0" w:firstColumn="1" w:lastColumn="0" w:noHBand="0" w:noVBand="1"/>
      </w:tblPr>
      <w:tblGrid>
        <w:gridCol w:w="2201"/>
        <w:gridCol w:w="4742"/>
        <w:gridCol w:w="1136"/>
        <w:gridCol w:w="1549"/>
      </w:tblGrid>
      <w:tr w:rsidR="00B07E66" w:rsidRPr="008A4708" w14:paraId="263B7991" w14:textId="77777777" w:rsidTr="00504142">
        <w:tc>
          <w:tcPr>
            <w:tcW w:w="0" w:type="auto"/>
            <w:shd w:val="clear" w:color="auto" w:fill="auto"/>
          </w:tcPr>
          <w:p w14:paraId="41819E7C" w14:textId="77777777" w:rsidR="00B07E66" w:rsidRPr="008A4708" w:rsidRDefault="00B07E66" w:rsidP="00504142">
            <w:pPr>
              <w:jc w:val="center"/>
              <w:rPr>
                <w:rFonts w:eastAsia="SimSun" w:cstheme="minorHAnsi"/>
                <w:b/>
                <w:lang w:val="fr-FR" w:eastAsia="ja-JP"/>
              </w:rPr>
            </w:pPr>
            <w:r w:rsidRPr="008A4708">
              <w:rPr>
                <w:rFonts w:eastAsia="SimSun" w:cstheme="minorHAnsi"/>
                <w:b/>
                <w:lang w:val="fr-FR" w:eastAsia="ja-JP"/>
              </w:rPr>
              <w:t>Description</w:t>
            </w:r>
          </w:p>
        </w:tc>
        <w:tc>
          <w:tcPr>
            <w:tcW w:w="0" w:type="auto"/>
            <w:shd w:val="clear" w:color="auto" w:fill="auto"/>
          </w:tcPr>
          <w:p w14:paraId="24A9C826" w14:textId="77777777" w:rsidR="00B07E66" w:rsidRPr="008A4708" w:rsidRDefault="00B07E66" w:rsidP="00504142">
            <w:pPr>
              <w:jc w:val="center"/>
              <w:rPr>
                <w:rFonts w:eastAsia="SimSun" w:cstheme="minorHAnsi"/>
                <w:b/>
                <w:lang w:val="fr-FR" w:eastAsia="ja-JP"/>
              </w:rPr>
            </w:pPr>
            <w:r w:rsidRPr="008A4708">
              <w:rPr>
                <w:rFonts w:eastAsia="SimSun" w:cstheme="minorHAnsi"/>
                <w:b/>
                <w:lang w:val="fr-FR" w:eastAsia="ja-JP"/>
              </w:rPr>
              <w:t>Objectifs</w:t>
            </w:r>
          </w:p>
        </w:tc>
        <w:tc>
          <w:tcPr>
            <w:tcW w:w="0" w:type="auto"/>
            <w:shd w:val="clear" w:color="auto" w:fill="auto"/>
          </w:tcPr>
          <w:p w14:paraId="20703020" w14:textId="77777777" w:rsidR="00B07E66" w:rsidRPr="008A4708" w:rsidRDefault="00B07E66" w:rsidP="00504142">
            <w:pPr>
              <w:jc w:val="center"/>
              <w:rPr>
                <w:rFonts w:eastAsia="SimSun" w:cstheme="minorHAnsi"/>
                <w:b/>
                <w:lang w:val="fr-FR" w:eastAsia="ja-JP"/>
              </w:rPr>
            </w:pPr>
            <w:r w:rsidRPr="008A4708">
              <w:rPr>
                <w:rFonts w:eastAsia="SimSun" w:cstheme="minorHAnsi"/>
                <w:b/>
                <w:lang w:val="fr-FR" w:eastAsia="ja-JP"/>
              </w:rPr>
              <w:t>Nombre de jours</w:t>
            </w:r>
          </w:p>
        </w:tc>
        <w:tc>
          <w:tcPr>
            <w:tcW w:w="0" w:type="auto"/>
            <w:shd w:val="clear" w:color="auto" w:fill="auto"/>
          </w:tcPr>
          <w:p w14:paraId="0AF2F8B2" w14:textId="77777777" w:rsidR="00B07E66" w:rsidRPr="008A4708" w:rsidRDefault="00B07E66" w:rsidP="00504142">
            <w:pPr>
              <w:jc w:val="center"/>
              <w:rPr>
                <w:rFonts w:eastAsia="SimSun" w:cstheme="minorHAnsi"/>
                <w:b/>
                <w:lang w:val="fr-FR" w:eastAsia="ja-JP"/>
              </w:rPr>
            </w:pPr>
            <w:r w:rsidRPr="008A4708">
              <w:rPr>
                <w:rFonts w:eastAsia="SimSun" w:cstheme="minorHAnsi"/>
                <w:b/>
                <w:lang w:val="fr-FR" w:eastAsia="ja-JP"/>
              </w:rPr>
              <w:t>Echéance</w:t>
            </w:r>
          </w:p>
        </w:tc>
      </w:tr>
      <w:tr w:rsidR="00B07E66" w:rsidRPr="008A4708" w14:paraId="1AB395B5" w14:textId="77777777" w:rsidTr="00504142">
        <w:tc>
          <w:tcPr>
            <w:tcW w:w="0" w:type="auto"/>
            <w:shd w:val="clear" w:color="auto" w:fill="auto"/>
          </w:tcPr>
          <w:p w14:paraId="52B36C4B" w14:textId="77777777" w:rsidR="00B07E66" w:rsidRPr="008A4708" w:rsidRDefault="00B07E66" w:rsidP="00504142">
            <w:pPr>
              <w:rPr>
                <w:rFonts w:cstheme="minorHAnsi"/>
                <w:lang w:val="fr-FR"/>
              </w:rPr>
            </w:pPr>
            <w:r w:rsidRPr="008A4708">
              <w:rPr>
                <w:rFonts w:cstheme="minorHAnsi"/>
                <w:lang w:val="fr-FR"/>
              </w:rPr>
              <w:t xml:space="preserve">Signature du contrat </w:t>
            </w:r>
          </w:p>
        </w:tc>
        <w:tc>
          <w:tcPr>
            <w:tcW w:w="0" w:type="auto"/>
            <w:shd w:val="clear" w:color="auto" w:fill="auto"/>
          </w:tcPr>
          <w:p w14:paraId="484E5110" w14:textId="77777777" w:rsidR="00B07E66" w:rsidRPr="008A4708" w:rsidRDefault="00B07E66" w:rsidP="00504142">
            <w:pPr>
              <w:rPr>
                <w:rFonts w:cstheme="minorHAnsi"/>
                <w:lang w:val="fr-FR"/>
              </w:rPr>
            </w:pPr>
            <w:r w:rsidRPr="008A4708">
              <w:rPr>
                <w:rFonts w:cstheme="minorHAnsi"/>
                <w:lang w:val="fr-FR"/>
              </w:rPr>
              <w:t>S’accorder sur les termes de la collaboration (planning, méthodologie et budget)</w:t>
            </w:r>
          </w:p>
        </w:tc>
        <w:tc>
          <w:tcPr>
            <w:tcW w:w="0" w:type="auto"/>
            <w:shd w:val="clear" w:color="auto" w:fill="auto"/>
          </w:tcPr>
          <w:p w14:paraId="7F88A827" w14:textId="77777777" w:rsidR="00B07E66" w:rsidRPr="008A4708" w:rsidRDefault="00B07E66" w:rsidP="00504142">
            <w:pPr>
              <w:jc w:val="center"/>
              <w:rPr>
                <w:rFonts w:eastAsia="Times New Roman" w:cstheme="minorHAnsi"/>
                <w:lang w:val="fr-FR"/>
              </w:rPr>
            </w:pPr>
            <w:r w:rsidRPr="008A4708">
              <w:rPr>
                <w:rFonts w:cstheme="minorHAnsi"/>
                <w:lang w:val="fr-FR"/>
              </w:rPr>
              <w:t>/</w:t>
            </w:r>
          </w:p>
        </w:tc>
        <w:tc>
          <w:tcPr>
            <w:tcW w:w="0" w:type="auto"/>
            <w:shd w:val="clear" w:color="auto" w:fill="auto"/>
          </w:tcPr>
          <w:p w14:paraId="38A7DC1A" w14:textId="77777777" w:rsidR="00B07E66" w:rsidRPr="008A4708" w:rsidRDefault="00B07E66" w:rsidP="00504142">
            <w:pPr>
              <w:rPr>
                <w:rFonts w:eastAsia="Times New Roman" w:cstheme="minorHAnsi"/>
                <w:lang w:val="fr-FR"/>
              </w:rPr>
            </w:pPr>
            <w:r w:rsidRPr="008A4708">
              <w:rPr>
                <w:rFonts w:eastAsia="Times New Roman" w:cstheme="minorHAnsi"/>
                <w:lang w:val="fr-FR"/>
              </w:rPr>
              <w:t>Février 2021</w:t>
            </w:r>
          </w:p>
        </w:tc>
      </w:tr>
      <w:tr w:rsidR="00B07E66" w:rsidRPr="008A4708" w14:paraId="776B3617" w14:textId="77777777" w:rsidTr="00504142">
        <w:tc>
          <w:tcPr>
            <w:tcW w:w="0" w:type="auto"/>
            <w:shd w:val="clear" w:color="auto" w:fill="auto"/>
          </w:tcPr>
          <w:p w14:paraId="7683066F" w14:textId="77777777" w:rsidR="00B07E66" w:rsidRPr="008A4708" w:rsidRDefault="00B07E66" w:rsidP="00504142">
            <w:pPr>
              <w:rPr>
                <w:rFonts w:cstheme="minorHAnsi"/>
                <w:lang w:val="fr-FR"/>
              </w:rPr>
            </w:pPr>
            <w:r w:rsidRPr="008A4708">
              <w:rPr>
                <w:rFonts w:cstheme="minorHAnsi"/>
                <w:lang w:val="fr-FR"/>
              </w:rPr>
              <w:t>Analyse documentaire</w:t>
            </w:r>
          </w:p>
        </w:tc>
        <w:tc>
          <w:tcPr>
            <w:tcW w:w="0" w:type="auto"/>
            <w:shd w:val="clear" w:color="auto" w:fill="auto"/>
          </w:tcPr>
          <w:p w14:paraId="1B9ACDAF" w14:textId="77777777" w:rsidR="00B07E66" w:rsidRPr="008A4708" w:rsidRDefault="00B07E66" w:rsidP="00504142">
            <w:pPr>
              <w:rPr>
                <w:rFonts w:cstheme="minorHAnsi"/>
                <w:lang w:val="fr-FR"/>
              </w:rPr>
            </w:pPr>
            <w:r w:rsidRPr="008A4708">
              <w:rPr>
                <w:rFonts w:cstheme="minorHAnsi"/>
                <w:lang w:val="fr-FR"/>
              </w:rPr>
              <w:t>Prise de connaissance des documents existants (programmes, TOC, évaluations, réponses managériales)</w:t>
            </w:r>
          </w:p>
          <w:p w14:paraId="1CD161B5" w14:textId="77777777" w:rsidR="00B07E66" w:rsidRPr="008A4708" w:rsidRDefault="00B07E66" w:rsidP="00504142">
            <w:pPr>
              <w:rPr>
                <w:rFonts w:cstheme="minorHAnsi"/>
                <w:lang w:val="fr-FR"/>
              </w:rPr>
            </w:pPr>
          </w:p>
        </w:tc>
        <w:tc>
          <w:tcPr>
            <w:tcW w:w="0" w:type="auto"/>
            <w:shd w:val="clear" w:color="auto" w:fill="auto"/>
          </w:tcPr>
          <w:p w14:paraId="279E19E6" w14:textId="77777777" w:rsidR="00B07E66" w:rsidRPr="008A4708" w:rsidRDefault="00B07E66" w:rsidP="00504142">
            <w:pPr>
              <w:jc w:val="center"/>
              <w:rPr>
                <w:rFonts w:eastAsia="Times New Roman" w:cstheme="minorHAnsi"/>
                <w:lang w:val="fr-FR"/>
              </w:rPr>
            </w:pPr>
            <w:r w:rsidRPr="008A4708">
              <w:rPr>
                <w:rFonts w:eastAsia="Times New Roman" w:cstheme="minorHAnsi"/>
                <w:lang w:val="fr-FR"/>
              </w:rPr>
              <w:t>1,5</w:t>
            </w:r>
          </w:p>
        </w:tc>
        <w:tc>
          <w:tcPr>
            <w:tcW w:w="0" w:type="auto"/>
            <w:shd w:val="clear" w:color="auto" w:fill="auto"/>
          </w:tcPr>
          <w:p w14:paraId="7754486B" w14:textId="77777777" w:rsidR="00B07E66" w:rsidRPr="008A4708" w:rsidRDefault="00B07E66" w:rsidP="00504142">
            <w:pPr>
              <w:rPr>
                <w:rFonts w:eastAsia="Times New Roman" w:cstheme="minorHAnsi"/>
                <w:lang w:val="fr-FR"/>
              </w:rPr>
            </w:pPr>
            <w:r w:rsidRPr="008A4708">
              <w:rPr>
                <w:rFonts w:eastAsia="Times New Roman" w:cstheme="minorHAnsi"/>
                <w:lang w:val="fr-FR"/>
              </w:rPr>
              <w:t>Février 2021</w:t>
            </w:r>
          </w:p>
        </w:tc>
      </w:tr>
      <w:tr w:rsidR="00B07E66" w:rsidRPr="008A4708" w14:paraId="5DE7CA80" w14:textId="77777777" w:rsidTr="00504142">
        <w:tc>
          <w:tcPr>
            <w:tcW w:w="0" w:type="auto"/>
            <w:shd w:val="clear" w:color="auto" w:fill="auto"/>
          </w:tcPr>
          <w:p w14:paraId="67070F0F" w14:textId="77777777" w:rsidR="00B07E66" w:rsidRPr="008A4708" w:rsidRDefault="00B07E66" w:rsidP="00504142">
            <w:pPr>
              <w:rPr>
                <w:rFonts w:cstheme="minorHAnsi"/>
                <w:lang w:val="fr-FR"/>
              </w:rPr>
            </w:pPr>
            <w:r w:rsidRPr="008A4708">
              <w:rPr>
                <w:rFonts w:cstheme="minorHAnsi"/>
                <w:lang w:val="fr-FR"/>
              </w:rPr>
              <w:t>Entretiens et préparation</w:t>
            </w:r>
          </w:p>
        </w:tc>
        <w:tc>
          <w:tcPr>
            <w:tcW w:w="0" w:type="auto"/>
            <w:shd w:val="clear" w:color="auto" w:fill="auto"/>
          </w:tcPr>
          <w:p w14:paraId="14D99249" w14:textId="77777777" w:rsidR="00B07E66" w:rsidRPr="008A4708" w:rsidRDefault="00B07E66" w:rsidP="00504142">
            <w:pPr>
              <w:rPr>
                <w:rFonts w:cstheme="minorHAnsi"/>
                <w:lang w:val="fr-FR"/>
              </w:rPr>
            </w:pPr>
            <w:r w:rsidRPr="008A4708">
              <w:rPr>
                <w:rFonts w:cstheme="minorHAnsi"/>
                <w:lang w:val="fr-FR"/>
              </w:rPr>
              <w:t>Entretiens avec les 5 membres du groupe Belgique et préparation des ateliers</w:t>
            </w:r>
          </w:p>
          <w:p w14:paraId="79CDBA35" w14:textId="77777777" w:rsidR="00B07E66" w:rsidRPr="008A4708" w:rsidRDefault="00B07E66" w:rsidP="00504142">
            <w:pPr>
              <w:rPr>
                <w:rFonts w:cstheme="minorHAnsi"/>
                <w:lang w:val="fr-FR"/>
              </w:rPr>
            </w:pPr>
          </w:p>
        </w:tc>
        <w:tc>
          <w:tcPr>
            <w:tcW w:w="0" w:type="auto"/>
            <w:shd w:val="clear" w:color="auto" w:fill="auto"/>
          </w:tcPr>
          <w:p w14:paraId="646D6C3A" w14:textId="77777777" w:rsidR="00B07E66" w:rsidRPr="008A4708" w:rsidRDefault="00B07E66" w:rsidP="00504142">
            <w:pPr>
              <w:jc w:val="center"/>
              <w:rPr>
                <w:rFonts w:eastAsia="Times New Roman" w:cstheme="minorHAnsi"/>
                <w:lang w:val="fr-FR"/>
              </w:rPr>
            </w:pPr>
            <w:r w:rsidRPr="008A4708">
              <w:rPr>
                <w:rFonts w:eastAsia="Times New Roman" w:cstheme="minorHAnsi"/>
                <w:lang w:val="fr-FR"/>
              </w:rPr>
              <w:t>1,5</w:t>
            </w:r>
          </w:p>
        </w:tc>
        <w:tc>
          <w:tcPr>
            <w:tcW w:w="0" w:type="auto"/>
            <w:shd w:val="clear" w:color="auto" w:fill="auto"/>
          </w:tcPr>
          <w:p w14:paraId="54DDD957" w14:textId="77777777" w:rsidR="00B07E66" w:rsidRPr="008A4708" w:rsidRDefault="00B07E66" w:rsidP="00504142">
            <w:pPr>
              <w:rPr>
                <w:rFonts w:eastAsia="Times New Roman" w:cstheme="minorHAnsi"/>
                <w:lang w:val="fr-FR"/>
              </w:rPr>
            </w:pPr>
            <w:r w:rsidRPr="008A4708">
              <w:rPr>
                <w:rFonts w:eastAsia="Times New Roman" w:cstheme="minorHAnsi"/>
                <w:lang w:val="fr-FR"/>
              </w:rPr>
              <w:t>Février 2021</w:t>
            </w:r>
          </w:p>
        </w:tc>
      </w:tr>
      <w:tr w:rsidR="00B07E66" w:rsidRPr="008A4708" w14:paraId="5D820923" w14:textId="77777777" w:rsidTr="00504142">
        <w:tc>
          <w:tcPr>
            <w:tcW w:w="0" w:type="auto"/>
            <w:shd w:val="clear" w:color="auto" w:fill="auto"/>
          </w:tcPr>
          <w:p w14:paraId="20507FEC" w14:textId="77777777" w:rsidR="00B07E66" w:rsidRPr="008A4708" w:rsidRDefault="00B07E66" w:rsidP="00504142">
            <w:pPr>
              <w:rPr>
                <w:rFonts w:cstheme="minorHAnsi"/>
                <w:lang w:val="fr-FR"/>
              </w:rPr>
            </w:pPr>
            <w:r w:rsidRPr="008A4708">
              <w:rPr>
                <w:rFonts w:cstheme="minorHAnsi"/>
                <w:lang w:val="fr-FR"/>
              </w:rPr>
              <w:t>1</w:t>
            </w:r>
            <w:r w:rsidRPr="008A4708">
              <w:rPr>
                <w:rFonts w:cstheme="minorHAnsi"/>
                <w:vertAlign w:val="superscript"/>
                <w:lang w:val="fr-FR"/>
              </w:rPr>
              <w:t>er</w:t>
            </w:r>
            <w:r w:rsidRPr="008A4708">
              <w:rPr>
                <w:rFonts w:cstheme="minorHAnsi"/>
                <w:lang w:val="fr-FR"/>
              </w:rPr>
              <w:t xml:space="preserve"> atelier d’une journée</w:t>
            </w:r>
          </w:p>
          <w:p w14:paraId="4B483808" w14:textId="77777777" w:rsidR="00B07E66" w:rsidRPr="008A4708" w:rsidRDefault="00B07E66" w:rsidP="00504142">
            <w:pPr>
              <w:rPr>
                <w:rFonts w:cstheme="minorHAnsi"/>
                <w:lang w:val="fr-FR"/>
              </w:rPr>
            </w:pPr>
            <w:r w:rsidRPr="008A4708">
              <w:rPr>
                <w:rFonts w:cstheme="minorHAnsi"/>
                <w:lang w:val="fr-FR"/>
              </w:rPr>
              <w:t>avec 3 à 4 staff par organisation (soit +/- 15 personnes)</w:t>
            </w:r>
          </w:p>
        </w:tc>
        <w:tc>
          <w:tcPr>
            <w:tcW w:w="0" w:type="auto"/>
            <w:shd w:val="clear" w:color="auto" w:fill="auto"/>
          </w:tcPr>
          <w:p w14:paraId="2C9A66B2" w14:textId="77777777" w:rsidR="00B07E66" w:rsidRPr="008A4708" w:rsidRDefault="00B07E66" w:rsidP="00504142">
            <w:pPr>
              <w:rPr>
                <w:rFonts w:cstheme="minorHAnsi"/>
                <w:lang w:val="fr-FR"/>
              </w:rPr>
            </w:pPr>
            <w:r w:rsidRPr="008A4708">
              <w:rPr>
                <w:rFonts w:cstheme="minorHAnsi"/>
                <w:lang w:val="fr-FR"/>
              </w:rPr>
              <w:t>Développement de la TOC Belgique avec les équipes Belgique de chaque organisation (analyse du contexte et des problèmes, changements souhaités, acteurs et types de collaboration, chemins de changement, stratégies et hypothèses qui vérifient les stratégies).</w:t>
            </w:r>
          </w:p>
          <w:p w14:paraId="3A6281B2" w14:textId="77777777" w:rsidR="00B07E66" w:rsidRPr="008A4708" w:rsidRDefault="00B07E66" w:rsidP="00504142">
            <w:pPr>
              <w:rPr>
                <w:rFonts w:cstheme="minorHAnsi"/>
                <w:lang w:val="fr-FR"/>
              </w:rPr>
            </w:pPr>
            <w:r w:rsidRPr="008A4708">
              <w:rPr>
                <w:rFonts w:cstheme="minorHAnsi"/>
                <w:lang w:val="fr-FR"/>
              </w:rPr>
              <w:t>(2 jours = préparation – atelier – rapport)</w:t>
            </w:r>
          </w:p>
        </w:tc>
        <w:tc>
          <w:tcPr>
            <w:tcW w:w="0" w:type="auto"/>
            <w:shd w:val="clear" w:color="auto" w:fill="auto"/>
          </w:tcPr>
          <w:p w14:paraId="70166AFE" w14:textId="77777777" w:rsidR="00B07E66" w:rsidRPr="008A4708" w:rsidRDefault="00B07E66" w:rsidP="00504142">
            <w:pPr>
              <w:jc w:val="center"/>
              <w:rPr>
                <w:rFonts w:eastAsia="Times New Roman" w:cstheme="minorHAnsi"/>
                <w:lang w:val="fr-FR"/>
              </w:rPr>
            </w:pPr>
            <w:r w:rsidRPr="008A4708">
              <w:rPr>
                <w:rFonts w:eastAsia="Times New Roman" w:cstheme="minorHAnsi"/>
                <w:lang w:val="fr-FR"/>
              </w:rPr>
              <w:t>2</w:t>
            </w:r>
          </w:p>
        </w:tc>
        <w:tc>
          <w:tcPr>
            <w:tcW w:w="0" w:type="auto"/>
            <w:shd w:val="clear" w:color="auto" w:fill="auto"/>
          </w:tcPr>
          <w:p w14:paraId="2713909B" w14:textId="77777777" w:rsidR="00B07E66" w:rsidRPr="008A4708" w:rsidRDefault="00B07E66" w:rsidP="00504142">
            <w:pPr>
              <w:rPr>
                <w:rFonts w:eastAsia="Times New Roman" w:cstheme="minorHAnsi"/>
                <w:lang w:val="fr-FR"/>
              </w:rPr>
            </w:pPr>
            <w:r w:rsidRPr="008A4708">
              <w:rPr>
                <w:rFonts w:eastAsia="Times New Roman" w:cstheme="minorHAnsi"/>
                <w:lang w:val="fr-FR"/>
              </w:rPr>
              <w:t>8,9 ou 10/03/2021</w:t>
            </w:r>
          </w:p>
          <w:p w14:paraId="349F4760" w14:textId="77777777" w:rsidR="00B07E66" w:rsidRPr="008A4708" w:rsidRDefault="00B07E66" w:rsidP="00504142">
            <w:pPr>
              <w:rPr>
                <w:rFonts w:eastAsia="Times New Roman" w:cstheme="minorHAnsi"/>
                <w:lang w:val="fr-FR"/>
              </w:rPr>
            </w:pPr>
            <w:r w:rsidRPr="008A4708">
              <w:rPr>
                <w:rFonts w:eastAsia="Times New Roman" w:cstheme="minorHAnsi"/>
                <w:lang w:val="fr-FR"/>
              </w:rPr>
              <w:t>(par ordre de préférence)</w:t>
            </w:r>
          </w:p>
        </w:tc>
      </w:tr>
      <w:tr w:rsidR="00B07E66" w:rsidRPr="008A4708" w14:paraId="2070C0B2" w14:textId="77777777" w:rsidTr="00504142">
        <w:tc>
          <w:tcPr>
            <w:tcW w:w="0" w:type="auto"/>
            <w:shd w:val="clear" w:color="auto" w:fill="auto"/>
          </w:tcPr>
          <w:p w14:paraId="60A566B2" w14:textId="77777777" w:rsidR="00B07E66" w:rsidRPr="008A4708" w:rsidRDefault="00B07E66" w:rsidP="00504142">
            <w:pPr>
              <w:rPr>
                <w:rFonts w:eastAsia="Times New Roman" w:cstheme="minorHAnsi"/>
                <w:lang w:val="fr-FR"/>
              </w:rPr>
            </w:pPr>
            <w:r w:rsidRPr="008A4708">
              <w:rPr>
                <w:rFonts w:eastAsia="Times New Roman" w:cstheme="minorHAnsi"/>
                <w:lang w:val="fr-FR"/>
              </w:rPr>
              <w:t>2</w:t>
            </w:r>
            <w:r w:rsidRPr="008A4708">
              <w:rPr>
                <w:rFonts w:eastAsia="Times New Roman" w:cstheme="minorHAnsi"/>
                <w:vertAlign w:val="superscript"/>
                <w:lang w:val="fr-FR"/>
              </w:rPr>
              <w:t>e</w:t>
            </w:r>
            <w:r w:rsidRPr="008A4708">
              <w:rPr>
                <w:rFonts w:eastAsia="Times New Roman" w:cstheme="minorHAnsi"/>
                <w:lang w:val="fr-FR"/>
              </w:rPr>
              <w:t xml:space="preserve"> atelier d’une journée</w:t>
            </w:r>
          </w:p>
          <w:p w14:paraId="4461927B" w14:textId="77777777" w:rsidR="00B07E66" w:rsidRPr="008A4708" w:rsidRDefault="00B07E66" w:rsidP="00504142">
            <w:pPr>
              <w:rPr>
                <w:rFonts w:eastAsia="Times New Roman" w:cstheme="minorHAnsi"/>
                <w:lang w:val="fr-FR"/>
              </w:rPr>
            </w:pPr>
            <w:r w:rsidRPr="008A4708">
              <w:rPr>
                <w:rFonts w:eastAsia="Times New Roman" w:cstheme="minorHAnsi"/>
                <w:lang w:val="fr-FR"/>
              </w:rPr>
              <w:t>(participation : idem)</w:t>
            </w:r>
          </w:p>
        </w:tc>
        <w:tc>
          <w:tcPr>
            <w:tcW w:w="0" w:type="auto"/>
            <w:shd w:val="clear" w:color="auto" w:fill="auto"/>
          </w:tcPr>
          <w:p w14:paraId="6E3D4E06" w14:textId="77777777" w:rsidR="00B07E66" w:rsidRPr="008A4708" w:rsidRDefault="00B07E66" w:rsidP="00504142">
            <w:pPr>
              <w:rPr>
                <w:rFonts w:cstheme="minorHAnsi"/>
                <w:lang w:val="fr-FR"/>
              </w:rPr>
            </w:pPr>
            <w:r w:rsidRPr="008A4708">
              <w:rPr>
                <w:rFonts w:cstheme="minorHAnsi"/>
                <w:lang w:val="fr-FR"/>
              </w:rPr>
              <w:t>Développement des OS et des résultats attendus sur la base de la TOC précédemment développée.</w:t>
            </w:r>
          </w:p>
          <w:p w14:paraId="40E7381D" w14:textId="77777777" w:rsidR="00B07E66" w:rsidRPr="008A4708" w:rsidRDefault="00B07E66" w:rsidP="00504142">
            <w:pPr>
              <w:rPr>
                <w:rFonts w:cstheme="minorHAnsi"/>
                <w:lang w:val="fr-FR"/>
              </w:rPr>
            </w:pPr>
            <w:r w:rsidRPr="008A4708">
              <w:rPr>
                <w:rFonts w:cstheme="minorHAnsi"/>
                <w:lang w:val="fr-FR"/>
              </w:rPr>
              <w:t>(2 jours = préparation – atelier – rapport)</w:t>
            </w:r>
          </w:p>
        </w:tc>
        <w:tc>
          <w:tcPr>
            <w:tcW w:w="0" w:type="auto"/>
            <w:shd w:val="clear" w:color="auto" w:fill="auto"/>
          </w:tcPr>
          <w:p w14:paraId="016074CD" w14:textId="77777777" w:rsidR="00B07E66" w:rsidRPr="008A4708" w:rsidRDefault="00B07E66" w:rsidP="00504142">
            <w:pPr>
              <w:jc w:val="center"/>
              <w:rPr>
                <w:rFonts w:eastAsia="Times New Roman" w:cstheme="minorHAnsi"/>
                <w:lang w:val="fr-FR"/>
              </w:rPr>
            </w:pPr>
            <w:r w:rsidRPr="008A4708">
              <w:rPr>
                <w:rFonts w:eastAsia="Times New Roman" w:cstheme="minorHAnsi"/>
                <w:lang w:val="fr-FR"/>
              </w:rPr>
              <w:t>2</w:t>
            </w:r>
          </w:p>
        </w:tc>
        <w:tc>
          <w:tcPr>
            <w:tcW w:w="0" w:type="auto"/>
            <w:shd w:val="clear" w:color="auto" w:fill="auto"/>
          </w:tcPr>
          <w:p w14:paraId="6C6D7BCA" w14:textId="77777777" w:rsidR="00B07E66" w:rsidRPr="008A4708" w:rsidRDefault="00B07E66" w:rsidP="00504142">
            <w:pPr>
              <w:rPr>
                <w:rFonts w:eastAsia="Times New Roman" w:cstheme="minorHAnsi"/>
                <w:lang w:val="fr-FR"/>
              </w:rPr>
            </w:pPr>
            <w:r w:rsidRPr="008A4708">
              <w:rPr>
                <w:rFonts w:eastAsia="Times New Roman" w:cstheme="minorHAnsi"/>
                <w:lang w:val="fr-FR"/>
              </w:rPr>
              <w:t>23 ou 30/03/2021</w:t>
            </w:r>
          </w:p>
          <w:p w14:paraId="3F32F1BD" w14:textId="77777777" w:rsidR="00B07E66" w:rsidRPr="008A4708" w:rsidRDefault="00B07E66" w:rsidP="00504142">
            <w:pPr>
              <w:rPr>
                <w:rFonts w:eastAsia="Times New Roman" w:cstheme="minorHAnsi"/>
                <w:lang w:val="fr-FR"/>
              </w:rPr>
            </w:pPr>
            <w:r w:rsidRPr="008A4708">
              <w:rPr>
                <w:rFonts w:eastAsia="Times New Roman" w:cstheme="minorHAnsi"/>
                <w:lang w:val="fr-FR"/>
              </w:rPr>
              <w:t>(par ordre de préférence)</w:t>
            </w:r>
          </w:p>
        </w:tc>
      </w:tr>
      <w:tr w:rsidR="00B07E66" w:rsidRPr="008A4708" w14:paraId="694AC785" w14:textId="77777777" w:rsidTr="00504142">
        <w:tc>
          <w:tcPr>
            <w:tcW w:w="0" w:type="auto"/>
            <w:shd w:val="clear" w:color="auto" w:fill="auto"/>
          </w:tcPr>
          <w:p w14:paraId="209D28C2" w14:textId="77777777" w:rsidR="00B07E66" w:rsidRPr="008A4708" w:rsidRDefault="00B07E66" w:rsidP="00504142">
            <w:pPr>
              <w:rPr>
                <w:rFonts w:cstheme="minorHAnsi"/>
                <w:lang w:val="fr-FR"/>
              </w:rPr>
            </w:pPr>
            <w:r w:rsidRPr="008A4708">
              <w:rPr>
                <w:rFonts w:cstheme="minorHAnsi"/>
                <w:lang w:val="fr-FR"/>
              </w:rPr>
              <w:t>Rapport</w:t>
            </w:r>
          </w:p>
        </w:tc>
        <w:tc>
          <w:tcPr>
            <w:tcW w:w="0" w:type="auto"/>
            <w:shd w:val="clear" w:color="auto" w:fill="auto"/>
          </w:tcPr>
          <w:p w14:paraId="483167E1" w14:textId="77777777" w:rsidR="00B07E66" w:rsidRPr="008A4708" w:rsidRDefault="00B07E66" w:rsidP="00504142">
            <w:pPr>
              <w:rPr>
                <w:rFonts w:eastAsia="Times New Roman" w:cstheme="minorHAnsi"/>
                <w:lang w:val="fr-FR"/>
              </w:rPr>
            </w:pPr>
            <w:r w:rsidRPr="008A4708">
              <w:rPr>
                <w:rFonts w:eastAsia="Times New Roman" w:cstheme="minorHAnsi"/>
                <w:lang w:val="fr-FR"/>
              </w:rPr>
              <w:t xml:space="preserve">Rédaction d’un rapport (qui permettra notamment de diffuser les bonnes pratiques de ce processus au sein du secteur). </w:t>
            </w:r>
          </w:p>
        </w:tc>
        <w:tc>
          <w:tcPr>
            <w:tcW w:w="0" w:type="auto"/>
            <w:shd w:val="clear" w:color="auto" w:fill="auto"/>
          </w:tcPr>
          <w:p w14:paraId="2A6AEE91" w14:textId="77777777" w:rsidR="00B07E66" w:rsidRPr="008A4708" w:rsidRDefault="00B07E66" w:rsidP="00504142">
            <w:pPr>
              <w:jc w:val="center"/>
              <w:rPr>
                <w:rFonts w:eastAsia="Times New Roman" w:cstheme="minorHAnsi"/>
                <w:lang w:val="fr-FR"/>
              </w:rPr>
            </w:pPr>
            <w:r w:rsidRPr="008A4708">
              <w:rPr>
                <w:rFonts w:eastAsia="Times New Roman" w:cstheme="minorHAnsi"/>
                <w:lang w:val="fr-FR"/>
              </w:rPr>
              <w:t>1</w:t>
            </w:r>
          </w:p>
        </w:tc>
        <w:tc>
          <w:tcPr>
            <w:tcW w:w="0" w:type="auto"/>
            <w:shd w:val="clear" w:color="auto" w:fill="auto"/>
          </w:tcPr>
          <w:p w14:paraId="634F039F" w14:textId="77777777" w:rsidR="00B07E66" w:rsidRPr="008A4708" w:rsidRDefault="00B07E66" w:rsidP="00504142">
            <w:pPr>
              <w:rPr>
                <w:rFonts w:eastAsia="Times New Roman" w:cstheme="minorHAnsi"/>
                <w:lang w:val="fr-FR"/>
              </w:rPr>
            </w:pPr>
            <w:r w:rsidRPr="008A4708">
              <w:rPr>
                <w:rFonts w:eastAsia="Times New Roman" w:cstheme="minorHAnsi"/>
                <w:lang w:val="fr-FR"/>
              </w:rPr>
              <w:t>Mi-avril 2021</w:t>
            </w:r>
          </w:p>
        </w:tc>
      </w:tr>
      <w:tr w:rsidR="00B07E66" w:rsidRPr="008A4708" w14:paraId="023540EE" w14:textId="77777777" w:rsidTr="00504142">
        <w:tc>
          <w:tcPr>
            <w:tcW w:w="0" w:type="auto"/>
            <w:shd w:val="clear" w:color="auto" w:fill="auto"/>
          </w:tcPr>
          <w:p w14:paraId="74D53492" w14:textId="77777777" w:rsidR="00B07E66" w:rsidRPr="008A4708" w:rsidRDefault="00B07E66" w:rsidP="00504142">
            <w:pPr>
              <w:jc w:val="right"/>
              <w:rPr>
                <w:rFonts w:cstheme="minorHAnsi"/>
                <w:b/>
                <w:lang w:val="fr-FR"/>
              </w:rPr>
            </w:pPr>
            <w:r w:rsidRPr="008A4708">
              <w:rPr>
                <w:rFonts w:cstheme="minorHAnsi"/>
                <w:b/>
                <w:lang w:val="fr-FR"/>
              </w:rPr>
              <w:t>Total</w:t>
            </w:r>
          </w:p>
        </w:tc>
        <w:tc>
          <w:tcPr>
            <w:tcW w:w="0" w:type="auto"/>
            <w:shd w:val="clear" w:color="auto" w:fill="auto"/>
          </w:tcPr>
          <w:p w14:paraId="324EBD86" w14:textId="77777777" w:rsidR="00B07E66" w:rsidRPr="008A4708" w:rsidRDefault="00B07E66" w:rsidP="00504142">
            <w:pPr>
              <w:rPr>
                <w:rFonts w:eastAsia="Times New Roman" w:cstheme="minorHAnsi"/>
                <w:b/>
                <w:lang w:val="fr-FR"/>
              </w:rPr>
            </w:pPr>
          </w:p>
        </w:tc>
        <w:tc>
          <w:tcPr>
            <w:tcW w:w="0" w:type="auto"/>
            <w:shd w:val="clear" w:color="auto" w:fill="auto"/>
          </w:tcPr>
          <w:p w14:paraId="11C99A85" w14:textId="77777777" w:rsidR="00B07E66" w:rsidRPr="008A4708" w:rsidRDefault="00B07E66" w:rsidP="00504142">
            <w:pPr>
              <w:jc w:val="center"/>
              <w:rPr>
                <w:rFonts w:eastAsia="Times New Roman" w:cstheme="minorHAnsi"/>
                <w:b/>
                <w:lang w:val="fr-FR"/>
              </w:rPr>
            </w:pPr>
            <w:r w:rsidRPr="008A4708">
              <w:rPr>
                <w:rFonts w:eastAsia="Times New Roman" w:cstheme="minorHAnsi"/>
                <w:b/>
                <w:lang w:val="fr-FR"/>
              </w:rPr>
              <w:t>8</w:t>
            </w:r>
          </w:p>
        </w:tc>
        <w:tc>
          <w:tcPr>
            <w:tcW w:w="0" w:type="auto"/>
            <w:shd w:val="clear" w:color="auto" w:fill="auto"/>
          </w:tcPr>
          <w:p w14:paraId="7E3995D0" w14:textId="77777777" w:rsidR="00B07E66" w:rsidRPr="008A4708" w:rsidRDefault="00B07E66" w:rsidP="00504142">
            <w:pPr>
              <w:rPr>
                <w:rFonts w:eastAsia="Times New Roman" w:cstheme="minorHAnsi"/>
                <w:lang w:val="fr-FR"/>
              </w:rPr>
            </w:pPr>
          </w:p>
        </w:tc>
      </w:tr>
    </w:tbl>
    <w:p w14:paraId="5008A162" w14:textId="77777777" w:rsidR="00B07E66" w:rsidRPr="008A4708" w:rsidRDefault="00B07E66" w:rsidP="00B07E66">
      <w:pPr>
        <w:rPr>
          <w:rFonts w:eastAsia="SimSun" w:cstheme="minorHAnsi"/>
          <w:lang w:val="fr-FR" w:eastAsia="ja-JP"/>
        </w:rPr>
      </w:pPr>
    </w:p>
    <w:p w14:paraId="76240BE9" w14:textId="77777777" w:rsidR="00B07E66" w:rsidRPr="008A4708" w:rsidRDefault="00B07E66" w:rsidP="00B07E66">
      <w:pPr>
        <w:pStyle w:val="Lijstalinea"/>
        <w:numPr>
          <w:ilvl w:val="0"/>
          <w:numId w:val="44"/>
        </w:numPr>
        <w:suppressAutoHyphens/>
        <w:spacing w:after="0" w:line="240" w:lineRule="auto"/>
        <w:rPr>
          <w:rFonts w:eastAsia="SimSun" w:cstheme="minorHAnsi"/>
          <w:b/>
          <w:u w:val="single"/>
          <w:lang w:val="fr-FR" w:eastAsia="ja-JP"/>
        </w:rPr>
      </w:pPr>
      <w:r w:rsidRPr="008A4708">
        <w:rPr>
          <w:rFonts w:eastAsia="SimSun" w:cstheme="minorHAnsi"/>
          <w:b/>
          <w:u w:val="single"/>
          <w:lang w:val="fr-FR" w:eastAsia="ja-JP"/>
        </w:rPr>
        <w:t>Budget indicatif</w:t>
      </w:r>
    </w:p>
    <w:p w14:paraId="5FE9DC49" w14:textId="77777777" w:rsidR="00B07E66" w:rsidRPr="008A4708" w:rsidRDefault="00B07E66" w:rsidP="00B07E66">
      <w:pPr>
        <w:rPr>
          <w:rFonts w:eastAsia="SimSun" w:cstheme="minorHAnsi"/>
          <w:b/>
          <w:u w:val="single"/>
          <w:lang w:val="fr-FR" w:eastAsia="ja-JP"/>
        </w:rPr>
      </w:pPr>
    </w:p>
    <w:p w14:paraId="29B4B310" w14:textId="77777777" w:rsidR="00B07E66" w:rsidRPr="008A4708" w:rsidRDefault="00B07E66" w:rsidP="00B07E66">
      <w:pPr>
        <w:rPr>
          <w:rFonts w:cstheme="minorHAnsi"/>
          <w:lang w:val="fr-FR"/>
        </w:rPr>
      </w:pPr>
      <w:r w:rsidRPr="008A4708">
        <w:rPr>
          <w:rFonts w:cstheme="minorHAnsi"/>
          <w:lang w:val="fr-FR"/>
        </w:rPr>
        <w:t>Consultance (y compris les frais de transports, de nourriture et de communication en Belgique) : €5 000.</w:t>
      </w:r>
    </w:p>
    <w:p w14:paraId="14463EC9" w14:textId="77777777" w:rsidR="00B07E66" w:rsidRPr="008A4708" w:rsidRDefault="00B07E66" w:rsidP="00B07E66">
      <w:pPr>
        <w:rPr>
          <w:rFonts w:eastAsia="SimSun" w:cstheme="minorHAnsi"/>
          <w:lang w:val="fr-FR" w:eastAsia="ja-JP"/>
        </w:rPr>
      </w:pPr>
    </w:p>
    <w:p w14:paraId="65E373EB" w14:textId="77777777" w:rsidR="00B07E66" w:rsidRPr="008A4708" w:rsidRDefault="00B07E66" w:rsidP="00B07E66">
      <w:pPr>
        <w:pStyle w:val="Lijstalinea"/>
        <w:numPr>
          <w:ilvl w:val="0"/>
          <w:numId w:val="44"/>
        </w:numPr>
        <w:suppressAutoHyphens/>
        <w:spacing w:after="0" w:line="240" w:lineRule="auto"/>
        <w:jc w:val="both"/>
        <w:rPr>
          <w:rFonts w:cstheme="minorHAnsi"/>
          <w:b/>
          <w:u w:val="single"/>
          <w:lang w:val="fr-FR"/>
        </w:rPr>
      </w:pPr>
      <w:r w:rsidRPr="008A4708">
        <w:rPr>
          <w:rFonts w:eastAsia="SimSun" w:cstheme="minorHAnsi"/>
          <w:b/>
          <w:u w:val="single"/>
          <w:lang w:val="fr-FR" w:eastAsia="ja-JP"/>
        </w:rPr>
        <w:t>Solliciter</w:t>
      </w:r>
    </w:p>
    <w:p w14:paraId="61E2E279" w14:textId="77777777" w:rsidR="00B07E66" w:rsidRPr="008A4708" w:rsidRDefault="00B07E66" w:rsidP="00B07E66">
      <w:pPr>
        <w:rPr>
          <w:rFonts w:cstheme="minorHAnsi"/>
          <w:b/>
          <w:u w:val="single"/>
          <w:lang w:val="fr-FR"/>
        </w:rPr>
      </w:pPr>
    </w:p>
    <w:p w14:paraId="58172F92" w14:textId="77777777" w:rsidR="00B07E66" w:rsidRPr="008A4708" w:rsidRDefault="00B07E66" w:rsidP="00B07E66">
      <w:pPr>
        <w:rPr>
          <w:rFonts w:cstheme="minorHAnsi"/>
          <w:lang w:val="fr-FR"/>
        </w:rPr>
      </w:pPr>
      <w:r w:rsidRPr="008A4708">
        <w:rPr>
          <w:rFonts w:cstheme="minorHAnsi"/>
          <w:lang w:val="fr-FR"/>
        </w:rPr>
        <w:t xml:space="preserve">Les </w:t>
      </w:r>
      <w:proofErr w:type="spellStart"/>
      <w:r w:rsidRPr="008A4708">
        <w:rPr>
          <w:rFonts w:cstheme="minorHAnsi"/>
          <w:lang w:val="fr-FR"/>
        </w:rPr>
        <w:t>candidat.</w:t>
      </w:r>
      <w:proofErr w:type="gramStart"/>
      <w:r w:rsidRPr="008A4708">
        <w:rPr>
          <w:rFonts w:cstheme="minorHAnsi"/>
          <w:lang w:val="fr-FR"/>
        </w:rPr>
        <w:t>e.s</w:t>
      </w:r>
      <w:proofErr w:type="spellEnd"/>
      <w:proofErr w:type="gramEnd"/>
      <w:r w:rsidRPr="008A4708">
        <w:rPr>
          <w:rFonts w:cstheme="minorHAnsi"/>
          <w:lang w:val="fr-FR"/>
        </w:rPr>
        <w:t xml:space="preserve"> </w:t>
      </w:r>
      <w:proofErr w:type="spellStart"/>
      <w:r w:rsidRPr="008A4708">
        <w:rPr>
          <w:rFonts w:cstheme="minorHAnsi"/>
          <w:lang w:val="fr-FR"/>
        </w:rPr>
        <w:t>intéressé.e.s</w:t>
      </w:r>
      <w:proofErr w:type="spellEnd"/>
      <w:r w:rsidRPr="008A4708">
        <w:rPr>
          <w:rFonts w:cstheme="minorHAnsi"/>
          <w:lang w:val="fr-FR"/>
        </w:rPr>
        <w:t xml:space="preserve"> sont </w:t>
      </w:r>
      <w:proofErr w:type="spellStart"/>
      <w:r w:rsidRPr="008A4708">
        <w:rPr>
          <w:rFonts w:cstheme="minorHAnsi"/>
          <w:lang w:val="fr-FR"/>
        </w:rPr>
        <w:t>invité.e.s</w:t>
      </w:r>
      <w:proofErr w:type="spellEnd"/>
      <w:r w:rsidRPr="008A4708">
        <w:rPr>
          <w:rFonts w:cstheme="minorHAnsi"/>
          <w:lang w:val="fr-FR"/>
        </w:rPr>
        <w:t xml:space="preserve"> à adresser leur candidature pour le </w:t>
      </w:r>
      <w:r w:rsidRPr="008A4708">
        <w:rPr>
          <w:rFonts w:cstheme="minorHAnsi"/>
          <w:b/>
          <w:lang w:val="fr-FR"/>
        </w:rPr>
        <w:t xml:space="preserve">15 février 2021 </w:t>
      </w:r>
      <w:r w:rsidRPr="008A4708">
        <w:rPr>
          <w:rFonts w:cstheme="minorHAnsi"/>
          <w:lang w:val="fr-FR"/>
        </w:rPr>
        <w:t xml:space="preserve">au plus tard à Fanny Polet, coordinatrice du programme commun actuel, fanny.polet@kiyo-ngo.be, composée des documents suivants : </w:t>
      </w:r>
    </w:p>
    <w:p w14:paraId="0C88D84C" w14:textId="77777777" w:rsidR="00B07E66" w:rsidRPr="008A4708" w:rsidRDefault="00B07E66" w:rsidP="00B07E66">
      <w:pPr>
        <w:pStyle w:val="Lijstalinea"/>
        <w:numPr>
          <w:ilvl w:val="0"/>
          <w:numId w:val="41"/>
        </w:numPr>
        <w:suppressAutoHyphens/>
        <w:spacing w:after="0" w:line="240" w:lineRule="auto"/>
        <w:jc w:val="both"/>
        <w:rPr>
          <w:rFonts w:cstheme="minorHAnsi"/>
          <w:lang w:val="fr-FR"/>
        </w:rPr>
      </w:pPr>
      <w:proofErr w:type="gramStart"/>
      <w:r w:rsidRPr="008A4708">
        <w:rPr>
          <w:rFonts w:cstheme="minorHAnsi"/>
          <w:lang w:val="fr-FR"/>
        </w:rPr>
        <w:t>un</w:t>
      </w:r>
      <w:proofErr w:type="gramEnd"/>
      <w:r w:rsidRPr="008A4708">
        <w:rPr>
          <w:rFonts w:cstheme="minorHAnsi"/>
          <w:lang w:val="fr-FR"/>
        </w:rPr>
        <w:t xml:space="preserve"> curriculum vitae ;</w:t>
      </w:r>
    </w:p>
    <w:p w14:paraId="78DE906E" w14:textId="77777777" w:rsidR="00B07E66" w:rsidRPr="008A4708" w:rsidRDefault="00B07E66" w:rsidP="00B07E66">
      <w:pPr>
        <w:pStyle w:val="Lijstalinea"/>
        <w:numPr>
          <w:ilvl w:val="0"/>
          <w:numId w:val="41"/>
        </w:numPr>
        <w:suppressAutoHyphens/>
        <w:spacing w:after="0" w:line="240" w:lineRule="auto"/>
        <w:jc w:val="both"/>
        <w:rPr>
          <w:rFonts w:cstheme="minorHAnsi"/>
          <w:lang w:val="fr-FR"/>
        </w:rPr>
      </w:pPr>
      <w:proofErr w:type="gramStart"/>
      <w:r w:rsidRPr="008A4708">
        <w:rPr>
          <w:rFonts w:cstheme="minorHAnsi"/>
          <w:lang w:val="fr-FR"/>
        </w:rPr>
        <w:t>une</w:t>
      </w:r>
      <w:proofErr w:type="gramEnd"/>
      <w:r w:rsidRPr="008A4708">
        <w:rPr>
          <w:rFonts w:cstheme="minorHAnsi"/>
          <w:lang w:val="fr-FR"/>
        </w:rPr>
        <w:t xml:space="preserve"> proposition technique de 5 pages maximum décrivant l’approche méthodologique et le plan de travail ;</w:t>
      </w:r>
    </w:p>
    <w:p w14:paraId="0D57CE57" w14:textId="77777777" w:rsidR="00B07E66" w:rsidRPr="008A4708" w:rsidRDefault="00B07E66" w:rsidP="00B07E66">
      <w:pPr>
        <w:pStyle w:val="Lijstalinea"/>
        <w:numPr>
          <w:ilvl w:val="0"/>
          <w:numId w:val="41"/>
        </w:numPr>
        <w:suppressAutoHyphens/>
        <w:spacing w:after="0" w:line="240" w:lineRule="auto"/>
        <w:jc w:val="both"/>
        <w:rPr>
          <w:rFonts w:cstheme="minorHAnsi"/>
          <w:lang w:val="fr-FR"/>
        </w:rPr>
      </w:pPr>
      <w:proofErr w:type="gramStart"/>
      <w:r w:rsidRPr="008A4708">
        <w:rPr>
          <w:rFonts w:cstheme="minorHAnsi"/>
          <w:lang w:val="fr-FR"/>
        </w:rPr>
        <w:t>un</w:t>
      </w:r>
      <w:proofErr w:type="gramEnd"/>
      <w:r w:rsidRPr="008A4708">
        <w:rPr>
          <w:rFonts w:cstheme="minorHAnsi"/>
          <w:lang w:val="fr-FR"/>
        </w:rPr>
        <w:t xml:space="preserve"> devis détaillé ;</w:t>
      </w:r>
    </w:p>
    <w:p w14:paraId="7C93952D" w14:textId="77777777" w:rsidR="00B07E66" w:rsidRPr="008A4708" w:rsidRDefault="00B07E66" w:rsidP="00B07E66">
      <w:pPr>
        <w:pStyle w:val="Lijstalinea"/>
        <w:numPr>
          <w:ilvl w:val="0"/>
          <w:numId w:val="41"/>
        </w:numPr>
        <w:suppressAutoHyphens/>
        <w:spacing w:after="0" w:line="240" w:lineRule="auto"/>
        <w:jc w:val="both"/>
        <w:rPr>
          <w:rFonts w:cstheme="minorHAnsi"/>
          <w:lang w:val="fr-FR"/>
        </w:rPr>
      </w:pPr>
      <w:proofErr w:type="gramStart"/>
      <w:r w:rsidRPr="008A4708">
        <w:rPr>
          <w:rFonts w:cstheme="minorHAnsi"/>
          <w:lang w:val="fr-FR"/>
        </w:rPr>
        <w:t>un</w:t>
      </w:r>
      <w:proofErr w:type="gramEnd"/>
      <w:r w:rsidRPr="008A4708">
        <w:rPr>
          <w:rFonts w:cstheme="minorHAnsi"/>
          <w:lang w:val="fr-FR"/>
        </w:rPr>
        <w:t xml:space="preserve"> exemple pertinent de développement de TOC et/ou de cadres logiques réalisés par le/la </w:t>
      </w:r>
      <w:proofErr w:type="spellStart"/>
      <w:r w:rsidRPr="008A4708">
        <w:rPr>
          <w:rFonts w:cstheme="minorHAnsi"/>
          <w:lang w:val="fr-FR"/>
        </w:rPr>
        <w:t>consultant.e</w:t>
      </w:r>
      <w:proofErr w:type="spellEnd"/>
      <w:r w:rsidRPr="008A4708">
        <w:rPr>
          <w:rFonts w:cstheme="minorHAnsi"/>
          <w:lang w:val="fr-FR"/>
        </w:rPr>
        <w:t>.</w:t>
      </w:r>
    </w:p>
    <w:p w14:paraId="44CEDAAE" w14:textId="77777777" w:rsidR="00B07E66" w:rsidRPr="008A4708" w:rsidRDefault="00B07E66" w:rsidP="00B07E66">
      <w:pPr>
        <w:rPr>
          <w:rFonts w:cstheme="minorHAnsi"/>
          <w:lang w:val="fr-FR"/>
        </w:rPr>
      </w:pPr>
      <w:r w:rsidRPr="008A4708">
        <w:rPr>
          <w:rFonts w:cstheme="minorHAnsi"/>
          <w:lang w:val="fr-FR"/>
        </w:rPr>
        <w:t>Ces documents peuvent être rédigés en français ou en néerlandais.</w:t>
      </w:r>
    </w:p>
    <w:p w14:paraId="4EA81E73" w14:textId="77777777" w:rsidR="00B07E66" w:rsidRPr="008A4708" w:rsidRDefault="00B07E66" w:rsidP="00B07E66">
      <w:pPr>
        <w:rPr>
          <w:rFonts w:cstheme="minorHAnsi"/>
          <w:lang w:val="fr-FR"/>
        </w:rPr>
      </w:pPr>
    </w:p>
    <w:p w14:paraId="22A5086E" w14:textId="77777777" w:rsidR="00B07E66" w:rsidRPr="008A4708" w:rsidRDefault="00B07E66" w:rsidP="00B07E66">
      <w:pPr>
        <w:rPr>
          <w:rFonts w:cstheme="minorHAnsi"/>
          <w:lang w:val="fr-FR"/>
        </w:rPr>
      </w:pPr>
      <w:r w:rsidRPr="008A4708">
        <w:rPr>
          <w:rFonts w:cstheme="minorHAnsi"/>
          <w:lang w:val="fr-FR"/>
        </w:rPr>
        <w:t>Les offres seront appréciées selon la grille d’évaluation suivante par les membres du groupe Belgique (une personne par organisation et la coordinatrice du programme commun actuel) :</w:t>
      </w:r>
    </w:p>
    <w:tbl>
      <w:tblPr>
        <w:tblStyle w:val="Tabelraster"/>
        <w:tblW w:w="5000" w:type="pct"/>
        <w:tblLook w:val="04A0" w:firstRow="1" w:lastRow="0" w:firstColumn="1" w:lastColumn="0" w:noHBand="0" w:noVBand="1"/>
      </w:tblPr>
      <w:tblGrid>
        <w:gridCol w:w="6605"/>
        <w:gridCol w:w="1017"/>
        <w:gridCol w:w="1008"/>
        <w:gridCol w:w="998"/>
      </w:tblGrid>
      <w:tr w:rsidR="00B07E66" w:rsidRPr="008A4708" w14:paraId="18939F48" w14:textId="77777777" w:rsidTr="00504142">
        <w:tc>
          <w:tcPr>
            <w:tcW w:w="6217" w:type="dxa"/>
          </w:tcPr>
          <w:p w14:paraId="304137F5" w14:textId="77777777" w:rsidR="00B07E66" w:rsidRPr="008A4708" w:rsidRDefault="00B07E66" w:rsidP="00504142">
            <w:pPr>
              <w:pStyle w:val="Standard"/>
              <w:rPr>
                <w:rFonts w:asciiTheme="minorHAnsi" w:hAnsiTheme="minorHAnsi" w:cstheme="minorHAnsi"/>
                <w:sz w:val="22"/>
                <w:szCs w:val="22"/>
                <w:u w:val="single"/>
                <w:lang w:val="fr-FR"/>
              </w:rPr>
            </w:pPr>
          </w:p>
        </w:tc>
        <w:tc>
          <w:tcPr>
            <w:tcW w:w="957" w:type="dxa"/>
          </w:tcPr>
          <w:p w14:paraId="510C7D3B" w14:textId="77777777" w:rsidR="00B07E66" w:rsidRPr="008A4708" w:rsidRDefault="00B07E66" w:rsidP="00504142">
            <w:pPr>
              <w:pStyle w:val="Standard"/>
              <w:jc w:val="center"/>
              <w:rPr>
                <w:rFonts w:asciiTheme="minorHAnsi" w:hAnsiTheme="minorHAnsi" w:cstheme="minorHAnsi"/>
                <w:b/>
                <w:sz w:val="22"/>
                <w:szCs w:val="22"/>
                <w:lang w:val="fr-FR"/>
              </w:rPr>
            </w:pPr>
            <w:r w:rsidRPr="008A4708">
              <w:rPr>
                <w:rFonts w:asciiTheme="minorHAnsi" w:hAnsiTheme="minorHAnsi" w:cstheme="minorHAnsi"/>
                <w:b/>
                <w:sz w:val="22"/>
                <w:szCs w:val="22"/>
                <w:lang w:val="fr-FR"/>
              </w:rPr>
              <w:t>Offre X</w:t>
            </w:r>
          </w:p>
        </w:tc>
        <w:tc>
          <w:tcPr>
            <w:tcW w:w="949" w:type="dxa"/>
          </w:tcPr>
          <w:p w14:paraId="672D285B" w14:textId="77777777" w:rsidR="00B07E66" w:rsidRPr="008A4708" w:rsidRDefault="00B07E66" w:rsidP="00504142">
            <w:pPr>
              <w:pStyle w:val="Standard"/>
              <w:jc w:val="center"/>
              <w:rPr>
                <w:rFonts w:asciiTheme="minorHAnsi" w:hAnsiTheme="minorHAnsi" w:cstheme="minorHAnsi"/>
                <w:b/>
                <w:sz w:val="22"/>
                <w:szCs w:val="22"/>
                <w:lang w:val="fr-FR"/>
              </w:rPr>
            </w:pPr>
            <w:r w:rsidRPr="008A4708">
              <w:rPr>
                <w:rFonts w:asciiTheme="minorHAnsi" w:hAnsiTheme="minorHAnsi" w:cstheme="minorHAnsi"/>
                <w:b/>
                <w:sz w:val="22"/>
                <w:szCs w:val="22"/>
                <w:lang w:val="fr-FR"/>
              </w:rPr>
              <w:t>Offre Y</w:t>
            </w:r>
          </w:p>
        </w:tc>
        <w:tc>
          <w:tcPr>
            <w:tcW w:w="939" w:type="dxa"/>
          </w:tcPr>
          <w:p w14:paraId="4A7228CA" w14:textId="77777777" w:rsidR="00B07E66" w:rsidRPr="008A4708" w:rsidRDefault="00B07E66" w:rsidP="00504142">
            <w:pPr>
              <w:pStyle w:val="Standard"/>
              <w:jc w:val="center"/>
              <w:rPr>
                <w:rFonts w:asciiTheme="minorHAnsi" w:hAnsiTheme="minorHAnsi" w:cstheme="minorHAnsi"/>
                <w:b/>
                <w:sz w:val="22"/>
                <w:szCs w:val="22"/>
                <w:lang w:val="fr-FR"/>
              </w:rPr>
            </w:pPr>
            <w:r w:rsidRPr="008A4708">
              <w:rPr>
                <w:rFonts w:asciiTheme="minorHAnsi" w:hAnsiTheme="minorHAnsi" w:cstheme="minorHAnsi"/>
                <w:b/>
                <w:sz w:val="22"/>
                <w:szCs w:val="22"/>
                <w:lang w:val="fr-FR"/>
              </w:rPr>
              <w:t>Offre Z</w:t>
            </w:r>
          </w:p>
        </w:tc>
      </w:tr>
      <w:tr w:rsidR="00B07E66" w:rsidRPr="008A4708" w14:paraId="22885696" w14:textId="77777777" w:rsidTr="00504142">
        <w:tc>
          <w:tcPr>
            <w:tcW w:w="6217" w:type="dxa"/>
          </w:tcPr>
          <w:p w14:paraId="72525516" w14:textId="77777777" w:rsidR="00B07E66" w:rsidRPr="008A4708" w:rsidRDefault="00B07E66" w:rsidP="00504142">
            <w:pPr>
              <w:pStyle w:val="Contenudetableau"/>
              <w:rPr>
                <w:rFonts w:asciiTheme="minorHAnsi" w:hAnsiTheme="minorHAnsi" w:cstheme="minorHAnsi"/>
                <w:szCs w:val="22"/>
                <w:lang w:val="fr-FR"/>
              </w:rPr>
            </w:pPr>
            <w:r w:rsidRPr="008A4708">
              <w:rPr>
                <w:rFonts w:asciiTheme="minorHAnsi" w:hAnsiTheme="minorHAnsi" w:cstheme="minorHAnsi"/>
                <w:szCs w:val="22"/>
                <w:lang w:val="fr-FR"/>
              </w:rPr>
              <w:t xml:space="preserve">Expérience du/de la </w:t>
            </w:r>
            <w:proofErr w:type="spellStart"/>
            <w:r w:rsidRPr="008A4708">
              <w:rPr>
                <w:rFonts w:asciiTheme="minorHAnsi" w:hAnsiTheme="minorHAnsi" w:cstheme="minorHAnsi"/>
                <w:szCs w:val="22"/>
                <w:lang w:val="fr-FR"/>
              </w:rPr>
              <w:t>consultant.e</w:t>
            </w:r>
            <w:proofErr w:type="spellEnd"/>
            <w:r w:rsidRPr="008A4708">
              <w:rPr>
                <w:rFonts w:asciiTheme="minorHAnsi" w:hAnsiTheme="minorHAnsi" w:cstheme="minorHAnsi"/>
                <w:szCs w:val="22"/>
                <w:lang w:val="fr-FR"/>
              </w:rPr>
              <w:t xml:space="preserve"> (éléments du profil pertinents pour ce projet)</w:t>
            </w:r>
          </w:p>
        </w:tc>
        <w:tc>
          <w:tcPr>
            <w:tcW w:w="957" w:type="dxa"/>
          </w:tcPr>
          <w:p w14:paraId="5B971537" w14:textId="77777777" w:rsidR="00B07E66" w:rsidRPr="008A4708" w:rsidRDefault="00B07E66" w:rsidP="00504142">
            <w:pPr>
              <w:pStyle w:val="Standard"/>
              <w:jc w:val="center"/>
              <w:rPr>
                <w:rFonts w:asciiTheme="minorHAnsi" w:hAnsiTheme="minorHAnsi" w:cstheme="minorHAnsi"/>
                <w:sz w:val="22"/>
                <w:szCs w:val="22"/>
                <w:lang w:val="fr-FR"/>
              </w:rPr>
            </w:pPr>
          </w:p>
        </w:tc>
        <w:tc>
          <w:tcPr>
            <w:tcW w:w="949" w:type="dxa"/>
          </w:tcPr>
          <w:p w14:paraId="4E15D24B" w14:textId="77777777" w:rsidR="00B07E66" w:rsidRPr="008A4708" w:rsidRDefault="00B07E66" w:rsidP="00504142">
            <w:pPr>
              <w:pStyle w:val="Standard"/>
              <w:jc w:val="center"/>
              <w:rPr>
                <w:rFonts w:asciiTheme="minorHAnsi" w:hAnsiTheme="minorHAnsi" w:cstheme="minorHAnsi"/>
                <w:sz w:val="22"/>
                <w:szCs w:val="22"/>
                <w:lang w:val="fr-FR"/>
              </w:rPr>
            </w:pPr>
          </w:p>
        </w:tc>
        <w:tc>
          <w:tcPr>
            <w:tcW w:w="939" w:type="dxa"/>
          </w:tcPr>
          <w:p w14:paraId="363175FE" w14:textId="77777777" w:rsidR="00B07E66" w:rsidRPr="008A4708" w:rsidRDefault="00B07E66" w:rsidP="00504142">
            <w:pPr>
              <w:pStyle w:val="Standard"/>
              <w:jc w:val="center"/>
              <w:rPr>
                <w:rFonts w:asciiTheme="minorHAnsi" w:hAnsiTheme="minorHAnsi" w:cstheme="minorHAnsi"/>
                <w:sz w:val="22"/>
                <w:szCs w:val="22"/>
                <w:lang w:val="fr-FR"/>
              </w:rPr>
            </w:pPr>
          </w:p>
        </w:tc>
      </w:tr>
      <w:tr w:rsidR="00B07E66" w:rsidRPr="008A4708" w14:paraId="3192CE7D" w14:textId="77777777" w:rsidTr="00504142">
        <w:tc>
          <w:tcPr>
            <w:tcW w:w="6217" w:type="dxa"/>
          </w:tcPr>
          <w:p w14:paraId="636E6CA4" w14:textId="77777777" w:rsidR="00B07E66" w:rsidRPr="008A4708" w:rsidRDefault="00B07E66" w:rsidP="00504142">
            <w:pPr>
              <w:pStyle w:val="Contenudetableau"/>
              <w:rPr>
                <w:rFonts w:asciiTheme="minorHAnsi" w:hAnsiTheme="minorHAnsi" w:cstheme="minorHAnsi"/>
                <w:szCs w:val="22"/>
                <w:lang w:val="fr-FR"/>
              </w:rPr>
            </w:pPr>
            <w:r w:rsidRPr="008A4708">
              <w:rPr>
                <w:rFonts w:asciiTheme="minorHAnsi" w:hAnsiTheme="minorHAnsi" w:cstheme="minorHAnsi"/>
                <w:szCs w:val="22"/>
                <w:lang w:val="fr-FR"/>
              </w:rPr>
              <w:t>Compréhension du contexte et des enjeux du projet</w:t>
            </w:r>
          </w:p>
        </w:tc>
        <w:tc>
          <w:tcPr>
            <w:tcW w:w="957" w:type="dxa"/>
          </w:tcPr>
          <w:p w14:paraId="1E4AB99B" w14:textId="77777777" w:rsidR="00B07E66" w:rsidRPr="008A4708" w:rsidRDefault="00B07E66" w:rsidP="00504142">
            <w:pPr>
              <w:pStyle w:val="Standard"/>
              <w:jc w:val="center"/>
              <w:rPr>
                <w:rFonts w:asciiTheme="minorHAnsi" w:hAnsiTheme="minorHAnsi" w:cstheme="minorHAnsi"/>
                <w:sz w:val="22"/>
                <w:szCs w:val="22"/>
                <w:lang w:val="fr-FR"/>
              </w:rPr>
            </w:pPr>
          </w:p>
        </w:tc>
        <w:tc>
          <w:tcPr>
            <w:tcW w:w="949" w:type="dxa"/>
          </w:tcPr>
          <w:p w14:paraId="33BF239C" w14:textId="77777777" w:rsidR="00B07E66" w:rsidRPr="008A4708" w:rsidRDefault="00B07E66" w:rsidP="00504142">
            <w:pPr>
              <w:pStyle w:val="Standard"/>
              <w:jc w:val="center"/>
              <w:rPr>
                <w:rFonts w:asciiTheme="minorHAnsi" w:hAnsiTheme="minorHAnsi" w:cstheme="minorHAnsi"/>
                <w:sz w:val="22"/>
                <w:szCs w:val="22"/>
                <w:lang w:val="fr-FR"/>
              </w:rPr>
            </w:pPr>
          </w:p>
        </w:tc>
        <w:tc>
          <w:tcPr>
            <w:tcW w:w="939" w:type="dxa"/>
          </w:tcPr>
          <w:p w14:paraId="46C5E945" w14:textId="77777777" w:rsidR="00B07E66" w:rsidRPr="008A4708" w:rsidRDefault="00B07E66" w:rsidP="00504142">
            <w:pPr>
              <w:pStyle w:val="Standard"/>
              <w:jc w:val="center"/>
              <w:rPr>
                <w:rFonts w:asciiTheme="minorHAnsi" w:hAnsiTheme="minorHAnsi" w:cstheme="minorHAnsi"/>
                <w:sz w:val="22"/>
                <w:szCs w:val="22"/>
                <w:lang w:val="fr-FR"/>
              </w:rPr>
            </w:pPr>
          </w:p>
        </w:tc>
      </w:tr>
      <w:tr w:rsidR="00B07E66" w:rsidRPr="008A4708" w14:paraId="63867D0C" w14:textId="77777777" w:rsidTr="00504142">
        <w:tc>
          <w:tcPr>
            <w:tcW w:w="6217" w:type="dxa"/>
          </w:tcPr>
          <w:p w14:paraId="680863C1" w14:textId="77777777" w:rsidR="00B07E66" w:rsidRPr="008A4708" w:rsidRDefault="00B07E66" w:rsidP="00504142">
            <w:pPr>
              <w:pStyle w:val="Contenudetableau"/>
              <w:rPr>
                <w:rFonts w:asciiTheme="minorHAnsi" w:hAnsiTheme="minorHAnsi" w:cstheme="minorHAnsi"/>
                <w:szCs w:val="22"/>
                <w:lang w:val="fr-FR"/>
              </w:rPr>
            </w:pPr>
            <w:r w:rsidRPr="008A4708">
              <w:rPr>
                <w:rFonts w:asciiTheme="minorHAnsi" w:hAnsiTheme="minorHAnsi" w:cstheme="minorHAnsi"/>
                <w:szCs w:val="22"/>
                <w:lang w:val="fr-FR"/>
              </w:rPr>
              <w:t>Méthode de travail proposée</w:t>
            </w:r>
          </w:p>
        </w:tc>
        <w:tc>
          <w:tcPr>
            <w:tcW w:w="957" w:type="dxa"/>
          </w:tcPr>
          <w:p w14:paraId="24E7D4DB" w14:textId="77777777" w:rsidR="00B07E66" w:rsidRPr="008A4708" w:rsidRDefault="00B07E66" w:rsidP="00504142">
            <w:pPr>
              <w:pStyle w:val="Standard"/>
              <w:jc w:val="center"/>
              <w:rPr>
                <w:rFonts w:asciiTheme="minorHAnsi" w:hAnsiTheme="minorHAnsi" w:cstheme="minorHAnsi"/>
                <w:sz w:val="22"/>
                <w:szCs w:val="22"/>
                <w:lang w:val="fr-FR"/>
              </w:rPr>
            </w:pPr>
          </w:p>
        </w:tc>
        <w:tc>
          <w:tcPr>
            <w:tcW w:w="949" w:type="dxa"/>
          </w:tcPr>
          <w:p w14:paraId="6CDDA50E" w14:textId="77777777" w:rsidR="00B07E66" w:rsidRPr="008A4708" w:rsidRDefault="00B07E66" w:rsidP="00504142">
            <w:pPr>
              <w:pStyle w:val="Standard"/>
              <w:jc w:val="center"/>
              <w:rPr>
                <w:rFonts w:asciiTheme="minorHAnsi" w:hAnsiTheme="minorHAnsi" w:cstheme="minorHAnsi"/>
                <w:sz w:val="22"/>
                <w:szCs w:val="22"/>
                <w:lang w:val="fr-FR"/>
              </w:rPr>
            </w:pPr>
          </w:p>
        </w:tc>
        <w:tc>
          <w:tcPr>
            <w:tcW w:w="939" w:type="dxa"/>
          </w:tcPr>
          <w:p w14:paraId="0E11FF94" w14:textId="77777777" w:rsidR="00B07E66" w:rsidRPr="008A4708" w:rsidRDefault="00B07E66" w:rsidP="00504142">
            <w:pPr>
              <w:pStyle w:val="Standard"/>
              <w:jc w:val="center"/>
              <w:rPr>
                <w:rFonts w:asciiTheme="minorHAnsi" w:hAnsiTheme="minorHAnsi" w:cstheme="minorHAnsi"/>
                <w:sz w:val="22"/>
                <w:szCs w:val="22"/>
                <w:lang w:val="fr-FR"/>
              </w:rPr>
            </w:pPr>
          </w:p>
        </w:tc>
      </w:tr>
      <w:tr w:rsidR="00B07E66" w:rsidRPr="008A4708" w14:paraId="43CCD363" w14:textId="77777777" w:rsidTr="00504142">
        <w:tc>
          <w:tcPr>
            <w:tcW w:w="6217" w:type="dxa"/>
          </w:tcPr>
          <w:p w14:paraId="39781C9C" w14:textId="77777777" w:rsidR="00B07E66" w:rsidRPr="008A4708" w:rsidRDefault="00B07E66" w:rsidP="00504142">
            <w:pPr>
              <w:pStyle w:val="Contenudetableau"/>
              <w:rPr>
                <w:rFonts w:asciiTheme="minorHAnsi" w:hAnsiTheme="minorHAnsi" w:cstheme="minorHAnsi"/>
                <w:szCs w:val="22"/>
                <w:lang w:val="fr-FR"/>
              </w:rPr>
            </w:pPr>
            <w:r w:rsidRPr="008A4708">
              <w:rPr>
                <w:rFonts w:asciiTheme="minorHAnsi" w:hAnsiTheme="minorHAnsi" w:cstheme="minorHAnsi"/>
                <w:szCs w:val="22"/>
                <w:lang w:val="fr-FR"/>
              </w:rPr>
              <w:t>Langues (FR-NL)</w:t>
            </w:r>
          </w:p>
        </w:tc>
        <w:tc>
          <w:tcPr>
            <w:tcW w:w="957" w:type="dxa"/>
          </w:tcPr>
          <w:p w14:paraId="4FEE720D" w14:textId="77777777" w:rsidR="00B07E66" w:rsidRPr="008A4708" w:rsidRDefault="00B07E66" w:rsidP="00504142">
            <w:pPr>
              <w:pStyle w:val="Standard"/>
              <w:jc w:val="center"/>
              <w:rPr>
                <w:rFonts w:asciiTheme="minorHAnsi" w:hAnsiTheme="minorHAnsi" w:cstheme="minorHAnsi"/>
                <w:sz w:val="22"/>
                <w:szCs w:val="22"/>
                <w:lang w:val="fr-FR"/>
              </w:rPr>
            </w:pPr>
          </w:p>
        </w:tc>
        <w:tc>
          <w:tcPr>
            <w:tcW w:w="949" w:type="dxa"/>
          </w:tcPr>
          <w:p w14:paraId="099A2D59" w14:textId="77777777" w:rsidR="00B07E66" w:rsidRPr="008A4708" w:rsidRDefault="00B07E66" w:rsidP="00504142">
            <w:pPr>
              <w:pStyle w:val="Standard"/>
              <w:jc w:val="center"/>
              <w:rPr>
                <w:rFonts w:asciiTheme="minorHAnsi" w:hAnsiTheme="minorHAnsi" w:cstheme="minorHAnsi"/>
                <w:sz w:val="22"/>
                <w:szCs w:val="22"/>
                <w:lang w:val="fr-FR"/>
              </w:rPr>
            </w:pPr>
          </w:p>
        </w:tc>
        <w:tc>
          <w:tcPr>
            <w:tcW w:w="939" w:type="dxa"/>
          </w:tcPr>
          <w:p w14:paraId="7ACA73E3" w14:textId="77777777" w:rsidR="00B07E66" w:rsidRPr="008A4708" w:rsidRDefault="00B07E66" w:rsidP="00504142">
            <w:pPr>
              <w:pStyle w:val="Standard"/>
              <w:jc w:val="center"/>
              <w:rPr>
                <w:rFonts w:asciiTheme="minorHAnsi" w:hAnsiTheme="minorHAnsi" w:cstheme="minorHAnsi"/>
                <w:sz w:val="22"/>
                <w:szCs w:val="22"/>
                <w:lang w:val="fr-FR"/>
              </w:rPr>
            </w:pPr>
          </w:p>
        </w:tc>
      </w:tr>
      <w:tr w:rsidR="00B07E66" w:rsidRPr="008A4708" w14:paraId="0F29904A" w14:textId="77777777" w:rsidTr="00504142">
        <w:tc>
          <w:tcPr>
            <w:tcW w:w="6217" w:type="dxa"/>
          </w:tcPr>
          <w:p w14:paraId="23D643A0" w14:textId="77777777" w:rsidR="00B07E66" w:rsidRPr="008A4708" w:rsidRDefault="00B07E66" w:rsidP="00504142">
            <w:pPr>
              <w:pStyle w:val="Contenudetableau"/>
              <w:rPr>
                <w:rFonts w:asciiTheme="minorHAnsi" w:hAnsiTheme="minorHAnsi" w:cstheme="minorHAnsi"/>
                <w:szCs w:val="22"/>
                <w:lang w:val="fr-FR"/>
              </w:rPr>
            </w:pPr>
            <w:r w:rsidRPr="008A4708">
              <w:rPr>
                <w:rFonts w:asciiTheme="minorHAnsi" w:hAnsiTheme="minorHAnsi" w:cstheme="minorHAnsi"/>
                <w:szCs w:val="22"/>
                <w:lang w:val="fr-FR"/>
              </w:rPr>
              <w:t>Respect du calendrier et budget</w:t>
            </w:r>
          </w:p>
        </w:tc>
        <w:tc>
          <w:tcPr>
            <w:tcW w:w="957" w:type="dxa"/>
          </w:tcPr>
          <w:p w14:paraId="6DED0F9D" w14:textId="77777777" w:rsidR="00B07E66" w:rsidRPr="008A4708" w:rsidRDefault="00B07E66" w:rsidP="00504142">
            <w:pPr>
              <w:pStyle w:val="Standard"/>
              <w:jc w:val="center"/>
              <w:rPr>
                <w:rFonts w:asciiTheme="minorHAnsi" w:hAnsiTheme="minorHAnsi" w:cstheme="minorHAnsi"/>
                <w:sz w:val="22"/>
                <w:szCs w:val="22"/>
                <w:lang w:val="fr-FR"/>
              </w:rPr>
            </w:pPr>
          </w:p>
        </w:tc>
        <w:tc>
          <w:tcPr>
            <w:tcW w:w="949" w:type="dxa"/>
          </w:tcPr>
          <w:p w14:paraId="3A7CE69B" w14:textId="77777777" w:rsidR="00B07E66" w:rsidRPr="008A4708" w:rsidRDefault="00B07E66" w:rsidP="00504142">
            <w:pPr>
              <w:pStyle w:val="Standard"/>
              <w:jc w:val="center"/>
              <w:rPr>
                <w:rFonts w:asciiTheme="minorHAnsi" w:hAnsiTheme="minorHAnsi" w:cstheme="minorHAnsi"/>
                <w:sz w:val="22"/>
                <w:szCs w:val="22"/>
                <w:lang w:val="fr-FR"/>
              </w:rPr>
            </w:pPr>
          </w:p>
        </w:tc>
        <w:tc>
          <w:tcPr>
            <w:tcW w:w="939" w:type="dxa"/>
          </w:tcPr>
          <w:p w14:paraId="64A7A9CA" w14:textId="77777777" w:rsidR="00B07E66" w:rsidRPr="008A4708" w:rsidRDefault="00B07E66" w:rsidP="00504142">
            <w:pPr>
              <w:pStyle w:val="Standard"/>
              <w:jc w:val="center"/>
              <w:rPr>
                <w:rFonts w:asciiTheme="minorHAnsi" w:hAnsiTheme="minorHAnsi" w:cstheme="minorHAnsi"/>
                <w:sz w:val="22"/>
                <w:szCs w:val="22"/>
                <w:lang w:val="fr-FR"/>
              </w:rPr>
            </w:pPr>
          </w:p>
        </w:tc>
      </w:tr>
      <w:tr w:rsidR="00B07E66" w:rsidRPr="008A4708" w14:paraId="43F364B7" w14:textId="77777777" w:rsidTr="00504142">
        <w:tc>
          <w:tcPr>
            <w:tcW w:w="6217" w:type="dxa"/>
          </w:tcPr>
          <w:p w14:paraId="48911B8F" w14:textId="77777777" w:rsidR="00B07E66" w:rsidRPr="008A4708" w:rsidRDefault="00B07E66" w:rsidP="00504142">
            <w:pPr>
              <w:pStyle w:val="Contenudetableau"/>
              <w:rPr>
                <w:rFonts w:asciiTheme="minorHAnsi" w:hAnsiTheme="minorHAnsi" w:cstheme="minorHAnsi"/>
                <w:b/>
                <w:bCs/>
                <w:szCs w:val="22"/>
                <w:lang w:val="fr-FR"/>
              </w:rPr>
            </w:pPr>
            <w:r w:rsidRPr="008A4708">
              <w:rPr>
                <w:rFonts w:asciiTheme="minorHAnsi" w:hAnsiTheme="minorHAnsi" w:cstheme="minorHAnsi"/>
                <w:b/>
                <w:bCs/>
                <w:szCs w:val="22"/>
                <w:lang w:val="fr-FR"/>
              </w:rPr>
              <w:t>Total qualité</w:t>
            </w:r>
          </w:p>
        </w:tc>
        <w:tc>
          <w:tcPr>
            <w:tcW w:w="957" w:type="dxa"/>
          </w:tcPr>
          <w:p w14:paraId="01DB0B07" w14:textId="77777777" w:rsidR="00B07E66" w:rsidRPr="008A4708" w:rsidRDefault="00B07E66" w:rsidP="00504142">
            <w:pPr>
              <w:pStyle w:val="Standard"/>
              <w:rPr>
                <w:rFonts w:asciiTheme="minorHAnsi" w:hAnsiTheme="minorHAnsi" w:cstheme="minorHAnsi"/>
                <w:sz w:val="22"/>
                <w:szCs w:val="22"/>
                <w:u w:val="single"/>
                <w:lang w:val="fr-FR"/>
              </w:rPr>
            </w:pPr>
          </w:p>
        </w:tc>
        <w:tc>
          <w:tcPr>
            <w:tcW w:w="949" w:type="dxa"/>
          </w:tcPr>
          <w:p w14:paraId="4B42C95C" w14:textId="77777777" w:rsidR="00B07E66" w:rsidRPr="008A4708" w:rsidRDefault="00B07E66" w:rsidP="00504142">
            <w:pPr>
              <w:pStyle w:val="Standard"/>
              <w:rPr>
                <w:rFonts w:asciiTheme="minorHAnsi" w:hAnsiTheme="minorHAnsi" w:cstheme="minorHAnsi"/>
                <w:sz w:val="22"/>
                <w:szCs w:val="22"/>
                <w:u w:val="single"/>
                <w:lang w:val="fr-FR"/>
              </w:rPr>
            </w:pPr>
          </w:p>
        </w:tc>
        <w:tc>
          <w:tcPr>
            <w:tcW w:w="939" w:type="dxa"/>
          </w:tcPr>
          <w:p w14:paraId="5C33A2A4" w14:textId="77777777" w:rsidR="00B07E66" w:rsidRPr="008A4708" w:rsidRDefault="00B07E66" w:rsidP="00504142">
            <w:pPr>
              <w:pStyle w:val="Standard"/>
              <w:rPr>
                <w:rFonts w:asciiTheme="minorHAnsi" w:hAnsiTheme="minorHAnsi" w:cstheme="minorHAnsi"/>
                <w:sz w:val="22"/>
                <w:szCs w:val="22"/>
                <w:u w:val="single"/>
                <w:lang w:val="fr-FR"/>
              </w:rPr>
            </w:pPr>
          </w:p>
        </w:tc>
      </w:tr>
    </w:tbl>
    <w:p w14:paraId="6B6B92F9" w14:textId="77777777" w:rsidR="00B07E66" w:rsidRPr="008A4708" w:rsidRDefault="00B07E66" w:rsidP="00B07E66">
      <w:pPr>
        <w:rPr>
          <w:rFonts w:cstheme="minorHAnsi"/>
          <w:lang w:val="fr-FR"/>
        </w:rPr>
      </w:pPr>
    </w:p>
    <w:p w14:paraId="18F25A23" w14:textId="77777777" w:rsidR="00B07E66" w:rsidRPr="008A4708" w:rsidRDefault="00B07E66" w:rsidP="00B07E66">
      <w:pPr>
        <w:pStyle w:val="Lijstalinea"/>
        <w:numPr>
          <w:ilvl w:val="0"/>
          <w:numId w:val="44"/>
        </w:numPr>
        <w:suppressAutoHyphens/>
        <w:spacing w:after="0" w:line="240" w:lineRule="auto"/>
        <w:rPr>
          <w:rFonts w:cstheme="minorHAnsi"/>
          <w:b/>
          <w:u w:val="single"/>
          <w:lang w:val="fr-FR"/>
        </w:rPr>
      </w:pPr>
      <w:r w:rsidRPr="008A4708">
        <w:rPr>
          <w:rFonts w:cstheme="minorHAnsi"/>
          <w:b/>
          <w:u w:val="single"/>
          <w:lang w:val="fr-FR"/>
        </w:rPr>
        <w:t>Annexe</w:t>
      </w:r>
    </w:p>
    <w:p w14:paraId="2478B7F9" w14:textId="77777777" w:rsidR="00B07E66" w:rsidRPr="008A4708" w:rsidRDefault="00B07E66" w:rsidP="00B07E66">
      <w:pPr>
        <w:rPr>
          <w:rFonts w:cstheme="minorHAnsi"/>
          <w:b/>
          <w:u w:val="single"/>
          <w:lang w:val="fr-FR"/>
        </w:rPr>
      </w:pPr>
    </w:p>
    <w:p w14:paraId="46369B55" w14:textId="77777777" w:rsidR="00B07E66" w:rsidRPr="008A4708" w:rsidRDefault="00B07E66" w:rsidP="00B07E66">
      <w:pPr>
        <w:pStyle w:val="Lijstalinea"/>
        <w:numPr>
          <w:ilvl w:val="0"/>
          <w:numId w:val="41"/>
        </w:numPr>
        <w:suppressAutoHyphens/>
        <w:spacing w:after="0" w:line="240" w:lineRule="auto"/>
        <w:jc w:val="both"/>
        <w:rPr>
          <w:rFonts w:cstheme="minorHAnsi"/>
          <w:lang w:val="fr-FR"/>
        </w:rPr>
      </w:pPr>
      <w:r w:rsidRPr="008A4708">
        <w:rPr>
          <w:rFonts w:cstheme="minorHAnsi"/>
          <w:lang w:val="fr-FR"/>
        </w:rPr>
        <w:t>(</w:t>
      </w:r>
      <w:proofErr w:type="gramStart"/>
      <w:r w:rsidRPr="008A4708">
        <w:rPr>
          <w:rFonts w:cstheme="minorHAnsi"/>
          <w:lang w:val="fr-FR"/>
        </w:rPr>
        <w:t>ci</w:t>
      </w:r>
      <w:proofErr w:type="gramEnd"/>
      <w:r w:rsidRPr="008A4708">
        <w:rPr>
          <w:rFonts w:cstheme="minorHAnsi"/>
          <w:lang w:val="fr-FR"/>
        </w:rPr>
        <w:t>-après) Narratif commun du prochain programme 2022-2026 de Viva Salud, Solidagro, Quinoa et FIAN Belgium.</w:t>
      </w:r>
    </w:p>
    <w:p w14:paraId="37F1D77B" w14:textId="77777777" w:rsidR="00B07E66" w:rsidRPr="008A4708" w:rsidRDefault="00B07E66" w:rsidP="00B07E66">
      <w:pPr>
        <w:pStyle w:val="Lijstalinea"/>
        <w:numPr>
          <w:ilvl w:val="0"/>
          <w:numId w:val="41"/>
        </w:numPr>
        <w:suppressAutoHyphens/>
        <w:spacing w:after="0" w:line="240" w:lineRule="auto"/>
        <w:jc w:val="both"/>
        <w:rPr>
          <w:rFonts w:cstheme="minorHAnsi"/>
          <w:lang w:val="fr-FR"/>
        </w:rPr>
      </w:pPr>
      <w:r w:rsidRPr="008A4708">
        <w:rPr>
          <w:rFonts w:cstheme="minorHAnsi"/>
          <w:lang w:val="fr-FR"/>
        </w:rPr>
        <w:t xml:space="preserve">Pour plus d’information sur ces 4 organisations et leur programme actuel (DGD 2017-2021), vous pouvez vous rendre sur le site de </w:t>
      </w:r>
      <w:hyperlink r:id="rId12" w:anchor="view=search" w:history="1">
        <w:r w:rsidRPr="008A4708">
          <w:rPr>
            <w:rStyle w:val="Hyperlink"/>
            <w:rFonts w:cstheme="minorHAnsi"/>
            <w:lang w:val="fr-FR"/>
          </w:rPr>
          <w:t>D-portal</w:t>
        </w:r>
      </w:hyperlink>
      <w:r w:rsidRPr="008A4708">
        <w:rPr>
          <w:rFonts w:cstheme="minorHAnsi"/>
          <w:lang w:val="fr-FR"/>
        </w:rPr>
        <w:t xml:space="preserve"> et noter les noms des organisations pour lesquelles vous voudriez en savoir plus dans « Publisher ». </w:t>
      </w:r>
    </w:p>
    <w:p w14:paraId="235C65B5" w14:textId="77777777" w:rsidR="00AF745E" w:rsidRPr="008A4708" w:rsidRDefault="00AF745E">
      <w:pPr>
        <w:widowControl/>
        <w:suppressAutoHyphens w:val="0"/>
        <w:spacing w:before="0"/>
        <w:jc w:val="left"/>
        <w:rPr>
          <w:rFonts w:ascii="Corbel" w:eastAsia="Calibri" w:hAnsi="Corbel"/>
          <w:szCs w:val="22"/>
          <w:lang w:val="fr-FR" w:eastAsia="en-US"/>
        </w:rPr>
      </w:pPr>
    </w:p>
    <w:sectPr w:rsidR="00AF745E" w:rsidRPr="008A4708" w:rsidSect="004C4F61">
      <w:headerReference w:type="default" r:id="rId13"/>
      <w:footerReference w:type="default" r:id="rId14"/>
      <w:headerReference w:type="first" r:id="rId15"/>
      <w:footerReference w:type="first" r:id="rId16"/>
      <w:pgSz w:w="11906" w:h="16838"/>
      <w:pgMar w:top="1276" w:right="1134" w:bottom="709" w:left="1134" w:header="568"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6A4DD" w14:textId="77777777" w:rsidR="00EB240F" w:rsidRDefault="00EB240F">
      <w:pPr>
        <w:spacing w:before="0"/>
      </w:pPr>
      <w:r>
        <w:separator/>
      </w:r>
    </w:p>
  </w:endnote>
  <w:endnote w:type="continuationSeparator" w:id="0">
    <w:p w14:paraId="4D8B55F3" w14:textId="77777777" w:rsidR="00EB240F" w:rsidRDefault="00EB24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swiss"/>
    <w:pitch w:val="default"/>
  </w:font>
  <w:font w:name="Noto Sans CJK SC">
    <w:charset w:val="00"/>
    <w:family w:val="auto"/>
    <w:pitch w:val="variable"/>
  </w:font>
  <w:font w:name="Lohit Devanagari">
    <w:altName w:val="Times New Roman"/>
    <w:charset w:val="00"/>
    <w:family w:val="auto"/>
    <w:pitch w:val="variable"/>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771206"/>
      <w:docPartObj>
        <w:docPartGallery w:val="Page Numbers (Bottom of Page)"/>
        <w:docPartUnique/>
      </w:docPartObj>
    </w:sdtPr>
    <w:sdtEndPr/>
    <w:sdtContent>
      <w:p w14:paraId="3C0A1033" w14:textId="661525E8" w:rsidR="001552F2" w:rsidRDefault="001552F2">
        <w:pPr>
          <w:pStyle w:val="Voettekst"/>
          <w:jc w:val="right"/>
        </w:pPr>
        <w:r>
          <w:fldChar w:fldCharType="begin"/>
        </w:r>
        <w:r>
          <w:instrText>PAGE   \* MERGEFORMAT</w:instrText>
        </w:r>
        <w:r>
          <w:fldChar w:fldCharType="separate"/>
        </w:r>
        <w:r w:rsidR="00364D38" w:rsidRPr="00364D38">
          <w:rPr>
            <w:noProof/>
            <w:lang w:val="fr-FR"/>
          </w:rPr>
          <w:t>8</w:t>
        </w:r>
        <w:r>
          <w:fldChar w:fldCharType="end"/>
        </w:r>
      </w:p>
    </w:sdtContent>
  </w:sdt>
  <w:p w14:paraId="691C3DA8" w14:textId="77777777" w:rsidR="001552F2" w:rsidRDefault="001552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A66F" w14:textId="43E8038E" w:rsidR="001552F2" w:rsidRPr="009A488B" w:rsidRDefault="001552F2" w:rsidP="009A488B">
    <w:pPr>
      <w:pStyle w:val="Voettekst"/>
      <w:rPr>
        <w:caps/>
        <w:color w:val="5B9BD5" w:themeColor="accent1"/>
        <w:sz w:val="18"/>
        <w:szCs w:val="18"/>
        <w:lang w:val="nl-BE"/>
      </w:rPr>
    </w:pPr>
    <w:r>
      <w:rPr>
        <w:caps/>
        <w:color w:val="5B9BD5" w:themeColor="accent1"/>
        <w:sz w:val="18"/>
        <w:szCs w:val="18"/>
        <w:lang w:val="nl-BE"/>
      </w:rPr>
      <w:t>Fonds qualité – version JANVIER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F101" w14:textId="77777777" w:rsidR="00EB240F" w:rsidRDefault="00EB240F">
      <w:pPr>
        <w:spacing w:before="0"/>
      </w:pPr>
      <w:r>
        <w:separator/>
      </w:r>
    </w:p>
  </w:footnote>
  <w:footnote w:type="continuationSeparator" w:id="0">
    <w:p w14:paraId="6A510F8E" w14:textId="77777777" w:rsidR="00EB240F" w:rsidRDefault="00EB240F">
      <w:pPr>
        <w:spacing w:before="0"/>
      </w:pPr>
      <w:r>
        <w:continuationSeparator/>
      </w:r>
    </w:p>
  </w:footnote>
  <w:footnote w:id="1">
    <w:p w14:paraId="54A8C845" w14:textId="77777777" w:rsidR="00B07E66" w:rsidRDefault="00B07E66" w:rsidP="004A3709">
      <w:pPr>
        <w:pStyle w:val="Voetnoottekst"/>
      </w:pPr>
      <w:r>
        <w:rPr>
          <w:rStyle w:val="Voetnootmarkering"/>
        </w:rPr>
        <w:footnoteRef/>
      </w:r>
      <w:r>
        <w:t xml:space="preserve"> Assurez-vous d’avoir l’accord du </w:t>
      </w:r>
      <w:proofErr w:type="spellStart"/>
      <w:r>
        <w:t>consultant-e</w:t>
      </w:r>
      <w:proofErr w:type="spellEnd"/>
      <w:r>
        <w:t xml:space="preserve"> que ses coordonnées figureront sur le Portail Qualité.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02D4" w14:textId="77777777" w:rsidR="001552F2" w:rsidRDefault="001552F2">
    <w:pPr>
      <w:pStyle w:val="Koptekst"/>
      <w:spacing w:before="0"/>
      <w:jc w:val="right"/>
      <w:rPr>
        <w:i/>
        <w:iCs/>
        <w:color w:val="800000"/>
        <w:szCs w:val="22"/>
      </w:rPr>
    </w:pPr>
    <w:r>
      <w:rPr>
        <w:i/>
        <w:iCs/>
        <w:color w:val="800000"/>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366F" w14:textId="59D92D2C" w:rsidR="00F23DB8" w:rsidRDefault="00F23DB8" w:rsidP="00F23DB8">
    <w:pPr>
      <w:tabs>
        <w:tab w:val="right" w:pos="9639"/>
      </w:tabs>
      <w:spacing w:before="0"/>
    </w:pPr>
    <w:r>
      <w:rPr>
        <w:noProof/>
        <w:lang w:eastAsia="fr-BE"/>
      </w:rPr>
      <w:drawing>
        <wp:anchor distT="0" distB="0" distL="114300" distR="114300" simplePos="0" relativeHeight="251658240" behindDoc="0" locked="0" layoutInCell="1" allowOverlap="1" wp14:anchorId="2D61EFAC" wp14:editId="18105718">
          <wp:simplePos x="0" y="0"/>
          <wp:positionH relativeFrom="column">
            <wp:posOffset>1756410</wp:posOffset>
          </wp:positionH>
          <wp:positionV relativeFrom="paragraph">
            <wp:posOffset>256540</wp:posOffset>
          </wp:positionV>
          <wp:extent cx="1303020" cy="464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 salud logo 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020" cy="464400"/>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0" locked="0" layoutInCell="1" allowOverlap="1" wp14:anchorId="0AA3A983" wp14:editId="36D73D42">
          <wp:simplePos x="0" y="0"/>
          <wp:positionH relativeFrom="column">
            <wp:posOffset>3356610</wp:posOffset>
          </wp:positionH>
          <wp:positionV relativeFrom="paragraph">
            <wp:posOffset>-238760</wp:posOffset>
          </wp:positionV>
          <wp:extent cx="1272540" cy="1272540"/>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lidagro_int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rebuchet MS" w:hAnsi="Trebuchet MS" w:cs="Times New Roman"/>
      </w:rPr>
    </w:lvl>
  </w:abstractNum>
  <w:abstractNum w:abstractNumId="4" w15:restartNumberingAfterBreak="0">
    <w:nsid w:val="00000005"/>
    <w:multiLevelType w:val="multilevel"/>
    <w:tmpl w:val="00000005"/>
    <w:lvl w:ilvl="0">
      <w:start w:val="1"/>
      <w:numFmt w:val="lowerLetter"/>
      <w:pStyle w:val="Kop2"/>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5" w15:restartNumberingAfterBreak="0">
    <w:nsid w:val="003526E8"/>
    <w:multiLevelType w:val="hybridMultilevel"/>
    <w:tmpl w:val="80862960"/>
    <w:lvl w:ilvl="0" w:tplc="9FB6A7A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95134C"/>
    <w:multiLevelType w:val="hybridMultilevel"/>
    <w:tmpl w:val="18168652"/>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5BA661E"/>
    <w:multiLevelType w:val="hybridMultilevel"/>
    <w:tmpl w:val="751C4E0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6D412FA"/>
    <w:multiLevelType w:val="hybridMultilevel"/>
    <w:tmpl w:val="89D08B94"/>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DD008AA"/>
    <w:multiLevelType w:val="hybridMultilevel"/>
    <w:tmpl w:val="58B6A9E4"/>
    <w:lvl w:ilvl="0" w:tplc="080C0011">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0EA86B4D"/>
    <w:multiLevelType w:val="hybridMultilevel"/>
    <w:tmpl w:val="4E4AD40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2D7083A"/>
    <w:multiLevelType w:val="hybridMultilevel"/>
    <w:tmpl w:val="76808C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63575C"/>
    <w:multiLevelType w:val="hybridMultilevel"/>
    <w:tmpl w:val="922E866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6E34448"/>
    <w:multiLevelType w:val="multilevel"/>
    <w:tmpl w:val="7F3A5F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B234A50"/>
    <w:multiLevelType w:val="hybridMultilevel"/>
    <w:tmpl w:val="438479FC"/>
    <w:lvl w:ilvl="0" w:tplc="8D72D060">
      <w:start w:val="1"/>
      <w:numFmt w:val="bullet"/>
      <w:lvlText w:val=""/>
      <w:lvlJc w:val="left"/>
      <w:pPr>
        <w:ind w:left="720" w:hanging="360"/>
      </w:pPr>
      <w:rPr>
        <w:rFonts w:ascii="Symbol" w:eastAsia="SimSun" w:hAnsi="Symbol" w:cs="Tahoma"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E0C70CD"/>
    <w:multiLevelType w:val="multilevel"/>
    <w:tmpl w:val="76F4F7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E4F7B02"/>
    <w:multiLevelType w:val="hybridMultilevel"/>
    <w:tmpl w:val="A686CD2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7" w15:restartNumberingAfterBreak="0">
    <w:nsid w:val="22165D16"/>
    <w:multiLevelType w:val="hybridMultilevel"/>
    <w:tmpl w:val="A7D89BDE"/>
    <w:lvl w:ilvl="0" w:tplc="080C000F">
      <w:start w:val="1"/>
      <w:numFmt w:val="decimal"/>
      <w:lvlText w:val="%1."/>
      <w:lvlJc w:val="left"/>
      <w:pPr>
        <w:ind w:left="1429" w:hanging="360"/>
      </w:pPr>
      <w:rPr>
        <w:rFont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23732FDC"/>
    <w:multiLevelType w:val="hybridMultilevel"/>
    <w:tmpl w:val="B76AE02C"/>
    <w:lvl w:ilvl="0" w:tplc="8B84F25E">
      <w:start w:val="1"/>
      <w:numFmt w:val="bullet"/>
      <w:lvlText w:val=""/>
      <w:lvlJc w:val="left"/>
      <w:pPr>
        <w:ind w:left="1080" w:hanging="360"/>
      </w:pPr>
      <w:rPr>
        <w:rFonts w:ascii="Wingdings" w:eastAsia="Arial Unicode MS"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28B67F40"/>
    <w:multiLevelType w:val="hybridMultilevel"/>
    <w:tmpl w:val="FE26A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B38321C"/>
    <w:multiLevelType w:val="hybridMultilevel"/>
    <w:tmpl w:val="CB7A8DDE"/>
    <w:lvl w:ilvl="0" w:tplc="FA9CC8F4">
      <w:start w:val="4"/>
      <w:numFmt w:val="bullet"/>
      <w:lvlText w:val=""/>
      <w:lvlJc w:val="left"/>
      <w:pPr>
        <w:ind w:left="720" w:hanging="360"/>
      </w:pPr>
      <w:rPr>
        <w:rFonts w:ascii="Wingdings" w:eastAsia="SimSu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BB5C1E"/>
    <w:multiLevelType w:val="hybridMultilevel"/>
    <w:tmpl w:val="7B9466A4"/>
    <w:lvl w:ilvl="0" w:tplc="B6E2AC4A">
      <w:start w:val="1"/>
      <w:numFmt w:val="bullet"/>
      <w:lvlText w:val=""/>
      <w:lvlJc w:val="left"/>
      <w:pPr>
        <w:ind w:left="720" w:hanging="360"/>
      </w:pPr>
      <w:rPr>
        <w:rFonts w:ascii="Wingdings" w:hAnsi="Wingdings" w:hint="default"/>
        <w:color w:val="ED7D1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4A72892"/>
    <w:multiLevelType w:val="hybridMultilevel"/>
    <w:tmpl w:val="053406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9B81061"/>
    <w:multiLevelType w:val="hybridMultilevel"/>
    <w:tmpl w:val="F41EB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A7A1CF8"/>
    <w:multiLevelType w:val="hybridMultilevel"/>
    <w:tmpl w:val="067C2034"/>
    <w:lvl w:ilvl="0" w:tplc="FA9CC8F4">
      <w:start w:val="4"/>
      <w:numFmt w:val="bullet"/>
      <w:lvlText w:val=""/>
      <w:lvlJc w:val="left"/>
      <w:pPr>
        <w:ind w:left="1080" w:hanging="360"/>
      </w:pPr>
      <w:rPr>
        <w:rFonts w:ascii="Wingdings" w:eastAsia="SimSun" w:hAnsi="Wingdings"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3BCD715A"/>
    <w:multiLevelType w:val="hybridMultilevel"/>
    <w:tmpl w:val="B68CC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60502BB"/>
    <w:multiLevelType w:val="multilevel"/>
    <w:tmpl w:val="C1F2F1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87B5D47"/>
    <w:multiLevelType w:val="hybridMultilevel"/>
    <w:tmpl w:val="64DA70E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8" w15:restartNumberingAfterBreak="0">
    <w:nsid w:val="4909218E"/>
    <w:multiLevelType w:val="hybridMultilevel"/>
    <w:tmpl w:val="F6C8DF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E63003D"/>
    <w:multiLevelType w:val="hybridMultilevel"/>
    <w:tmpl w:val="B9408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F6F224E"/>
    <w:multiLevelType w:val="multilevel"/>
    <w:tmpl w:val="75D253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50853F9C"/>
    <w:multiLevelType w:val="hybridMultilevel"/>
    <w:tmpl w:val="10A04328"/>
    <w:lvl w:ilvl="0" w:tplc="73B44A14">
      <w:numFmt w:val="bullet"/>
      <w:lvlText w:val="•"/>
      <w:lvlJc w:val="left"/>
      <w:pPr>
        <w:ind w:left="720" w:hanging="360"/>
      </w:pPr>
      <w:rPr>
        <w:rFonts w:ascii="Trebuchet MS" w:eastAsia="Arial Unicode MS"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6430504"/>
    <w:multiLevelType w:val="hybridMultilevel"/>
    <w:tmpl w:val="38E6591A"/>
    <w:lvl w:ilvl="0" w:tplc="0813000F">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3" w15:restartNumberingAfterBreak="0">
    <w:nsid w:val="578F4BC4"/>
    <w:multiLevelType w:val="hybridMultilevel"/>
    <w:tmpl w:val="BA6EA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DE735E4"/>
    <w:multiLevelType w:val="hybridMultilevel"/>
    <w:tmpl w:val="57D02DEE"/>
    <w:lvl w:ilvl="0" w:tplc="B6E2AC4A">
      <w:start w:val="1"/>
      <w:numFmt w:val="bullet"/>
      <w:lvlText w:val=""/>
      <w:lvlJc w:val="left"/>
      <w:pPr>
        <w:ind w:left="720" w:hanging="360"/>
      </w:pPr>
      <w:rPr>
        <w:rFonts w:ascii="Wingdings" w:hAnsi="Wingdings" w:hint="default"/>
        <w:color w:val="ED7D1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1927554"/>
    <w:multiLevelType w:val="hybridMultilevel"/>
    <w:tmpl w:val="D83AEB2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622862E2"/>
    <w:multiLevelType w:val="hybridMultilevel"/>
    <w:tmpl w:val="BDC0E758"/>
    <w:lvl w:ilvl="0" w:tplc="3F30A978">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3283EEC"/>
    <w:multiLevelType w:val="hybridMultilevel"/>
    <w:tmpl w:val="688E87DC"/>
    <w:lvl w:ilvl="0" w:tplc="73B44A14">
      <w:numFmt w:val="bullet"/>
      <w:lvlText w:val="•"/>
      <w:lvlJc w:val="left"/>
      <w:pPr>
        <w:ind w:left="720" w:hanging="360"/>
      </w:pPr>
      <w:rPr>
        <w:rFonts w:ascii="Trebuchet MS" w:eastAsia="Arial Unicode MS"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3F56D45"/>
    <w:multiLevelType w:val="hybridMultilevel"/>
    <w:tmpl w:val="9D704A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7A04302"/>
    <w:multiLevelType w:val="hybridMultilevel"/>
    <w:tmpl w:val="3AA8A2A0"/>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2CE2115"/>
    <w:multiLevelType w:val="hybridMultilevel"/>
    <w:tmpl w:val="917CCE20"/>
    <w:lvl w:ilvl="0" w:tplc="EBC2FC4C">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5DD7E51"/>
    <w:multiLevelType w:val="hybridMultilevel"/>
    <w:tmpl w:val="9B0C9AC2"/>
    <w:lvl w:ilvl="0" w:tplc="08130001">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C33062D"/>
    <w:multiLevelType w:val="hybridMultilevel"/>
    <w:tmpl w:val="053406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FE42FBC"/>
    <w:multiLevelType w:val="hybridMultilevel"/>
    <w:tmpl w:val="6B8C62AE"/>
    <w:lvl w:ilvl="0" w:tplc="306E4B76">
      <w:start w:val="1"/>
      <w:numFmt w:val="bullet"/>
      <w:lvlText w:val=""/>
      <w:lvlJc w:val="left"/>
      <w:pPr>
        <w:ind w:left="1080" w:hanging="360"/>
      </w:pPr>
      <w:rPr>
        <w:rFonts w:ascii="Wingdings" w:hAnsi="Wingdings"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15:restartNumberingAfterBreak="0">
    <w:nsid w:val="7FF81E9D"/>
    <w:multiLevelType w:val="hybridMultilevel"/>
    <w:tmpl w:val="B69E5CE0"/>
    <w:lvl w:ilvl="0" w:tplc="1DD4C2D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29"/>
  </w:num>
  <w:num w:numId="5">
    <w:abstractNumId w:val="39"/>
  </w:num>
  <w:num w:numId="6">
    <w:abstractNumId w:val="10"/>
  </w:num>
  <w:num w:numId="7">
    <w:abstractNumId w:val="25"/>
  </w:num>
  <w:num w:numId="8">
    <w:abstractNumId w:val="16"/>
  </w:num>
  <w:num w:numId="9">
    <w:abstractNumId w:val="17"/>
  </w:num>
  <w:num w:numId="10">
    <w:abstractNumId w:val="22"/>
  </w:num>
  <w:num w:numId="11">
    <w:abstractNumId w:val="18"/>
  </w:num>
  <w:num w:numId="12">
    <w:abstractNumId w:val="42"/>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6"/>
  </w:num>
  <w:num w:numId="16">
    <w:abstractNumId w:val="34"/>
  </w:num>
  <w:num w:numId="17">
    <w:abstractNumId w:val="9"/>
  </w:num>
  <w:num w:numId="18">
    <w:abstractNumId w:val="23"/>
  </w:num>
  <w:num w:numId="19">
    <w:abstractNumId w:val="33"/>
  </w:num>
  <w:num w:numId="20">
    <w:abstractNumId w:val="37"/>
  </w:num>
  <w:num w:numId="21">
    <w:abstractNumId w:val="31"/>
  </w:num>
  <w:num w:numId="22">
    <w:abstractNumId w:val="19"/>
  </w:num>
  <w:num w:numId="23">
    <w:abstractNumId w:val="12"/>
  </w:num>
  <w:num w:numId="24">
    <w:abstractNumId w:val="7"/>
  </w:num>
  <w:num w:numId="25">
    <w:abstractNumId w:val="20"/>
  </w:num>
  <w:num w:numId="26">
    <w:abstractNumId w:val="24"/>
  </w:num>
  <w:num w:numId="27">
    <w:abstractNumId w:val="43"/>
  </w:num>
  <w:num w:numId="28">
    <w:abstractNumId w:val="21"/>
  </w:num>
  <w:num w:numId="29">
    <w:abstractNumId w:val="41"/>
  </w:num>
  <w:num w:numId="30">
    <w:abstractNumId w:val="41"/>
  </w:num>
  <w:num w:numId="31">
    <w:abstractNumId w:val="40"/>
  </w:num>
  <w:num w:numId="32">
    <w:abstractNumId w:val="27"/>
  </w:num>
  <w:num w:numId="33">
    <w:abstractNumId w:val="28"/>
  </w:num>
  <w:num w:numId="34">
    <w:abstractNumId w:val="38"/>
  </w:num>
  <w:num w:numId="35">
    <w:abstractNumId w:val="32"/>
  </w:num>
  <w:num w:numId="36">
    <w:abstractNumId w:val="5"/>
  </w:num>
  <w:num w:numId="37">
    <w:abstractNumId w:val="35"/>
  </w:num>
  <w:num w:numId="38">
    <w:abstractNumId w:val="44"/>
  </w:num>
  <w:num w:numId="39">
    <w:abstractNumId w:val="36"/>
  </w:num>
  <w:num w:numId="40">
    <w:abstractNumId w:val="14"/>
  </w:num>
  <w:num w:numId="41">
    <w:abstractNumId w:val="13"/>
  </w:num>
  <w:num w:numId="42">
    <w:abstractNumId w:val="30"/>
  </w:num>
  <w:num w:numId="43">
    <w:abstractNumId w:val="26"/>
  </w:num>
  <w:num w:numId="4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o:colormru v:ext="edit" colors="#a50021,#9a001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24"/>
    <w:rsid w:val="00004E17"/>
    <w:rsid w:val="000102B6"/>
    <w:rsid w:val="000112BB"/>
    <w:rsid w:val="000138CB"/>
    <w:rsid w:val="000248BB"/>
    <w:rsid w:val="00030075"/>
    <w:rsid w:val="00032E05"/>
    <w:rsid w:val="00040E04"/>
    <w:rsid w:val="00041F82"/>
    <w:rsid w:val="00045A24"/>
    <w:rsid w:val="00046278"/>
    <w:rsid w:val="00063C38"/>
    <w:rsid w:val="0006441D"/>
    <w:rsid w:val="00064A6B"/>
    <w:rsid w:val="00070998"/>
    <w:rsid w:val="000778B8"/>
    <w:rsid w:val="000804E3"/>
    <w:rsid w:val="000810DE"/>
    <w:rsid w:val="00082C30"/>
    <w:rsid w:val="00083CED"/>
    <w:rsid w:val="00085AEF"/>
    <w:rsid w:val="000874F2"/>
    <w:rsid w:val="000A5620"/>
    <w:rsid w:val="000B4952"/>
    <w:rsid w:val="000E79D0"/>
    <w:rsid w:val="000F43B1"/>
    <w:rsid w:val="001033D3"/>
    <w:rsid w:val="0010509A"/>
    <w:rsid w:val="00111AA6"/>
    <w:rsid w:val="00113D4B"/>
    <w:rsid w:val="00133942"/>
    <w:rsid w:val="00152914"/>
    <w:rsid w:val="001552F2"/>
    <w:rsid w:val="00160187"/>
    <w:rsid w:val="001649C1"/>
    <w:rsid w:val="0019173F"/>
    <w:rsid w:val="00193715"/>
    <w:rsid w:val="00194D82"/>
    <w:rsid w:val="001A1456"/>
    <w:rsid w:val="001A6FC3"/>
    <w:rsid w:val="001B56DB"/>
    <w:rsid w:val="001C29AF"/>
    <w:rsid w:val="001C2D17"/>
    <w:rsid w:val="001C7141"/>
    <w:rsid w:val="001D0DFD"/>
    <w:rsid w:val="001F2528"/>
    <w:rsid w:val="00202BDB"/>
    <w:rsid w:val="00203128"/>
    <w:rsid w:val="0023221B"/>
    <w:rsid w:val="002346F0"/>
    <w:rsid w:val="0023532B"/>
    <w:rsid w:val="0023644F"/>
    <w:rsid w:val="0024385B"/>
    <w:rsid w:val="00250ED5"/>
    <w:rsid w:val="00256DAB"/>
    <w:rsid w:val="00260EEE"/>
    <w:rsid w:val="00265123"/>
    <w:rsid w:val="0026576A"/>
    <w:rsid w:val="00266082"/>
    <w:rsid w:val="002716F5"/>
    <w:rsid w:val="0027568D"/>
    <w:rsid w:val="002843E6"/>
    <w:rsid w:val="00290C95"/>
    <w:rsid w:val="00291434"/>
    <w:rsid w:val="002A0EB5"/>
    <w:rsid w:val="002A488E"/>
    <w:rsid w:val="002A6496"/>
    <w:rsid w:val="002B3836"/>
    <w:rsid w:val="002B48A8"/>
    <w:rsid w:val="002B67C0"/>
    <w:rsid w:val="002C05FF"/>
    <w:rsid w:val="002C0B6F"/>
    <w:rsid w:val="002C1907"/>
    <w:rsid w:val="002C62BE"/>
    <w:rsid w:val="002C717B"/>
    <w:rsid w:val="002D12E1"/>
    <w:rsid w:val="002F2FEC"/>
    <w:rsid w:val="00301FDF"/>
    <w:rsid w:val="00305796"/>
    <w:rsid w:val="00311740"/>
    <w:rsid w:val="00326F3E"/>
    <w:rsid w:val="00331B75"/>
    <w:rsid w:val="0033795B"/>
    <w:rsid w:val="003434A3"/>
    <w:rsid w:val="0034368A"/>
    <w:rsid w:val="00347CA5"/>
    <w:rsid w:val="00351F91"/>
    <w:rsid w:val="00351FC1"/>
    <w:rsid w:val="00354B39"/>
    <w:rsid w:val="003568DB"/>
    <w:rsid w:val="00364D38"/>
    <w:rsid w:val="0037683B"/>
    <w:rsid w:val="00395492"/>
    <w:rsid w:val="00395DBF"/>
    <w:rsid w:val="003976D4"/>
    <w:rsid w:val="003A31F5"/>
    <w:rsid w:val="003B4525"/>
    <w:rsid w:val="003B5217"/>
    <w:rsid w:val="003D2968"/>
    <w:rsid w:val="003D7F29"/>
    <w:rsid w:val="003F0D70"/>
    <w:rsid w:val="003F35A8"/>
    <w:rsid w:val="003F7138"/>
    <w:rsid w:val="00406332"/>
    <w:rsid w:val="00406679"/>
    <w:rsid w:val="00433546"/>
    <w:rsid w:val="004376AB"/>
    <w:rsid w:val="00442E1C"/>
    <w:rsid w:val="00443CF3"/>
    <w:rsid w:val="00455EB0"/>
    <w:rsid w:val="004572CF"/>
    <w:rsid w:val="00476A79"/>
    <w:rsid w:val="00483DF6"/>
    <w:rsid w:val="00486B21"/>
    <w:rsid w:val="0048786E"/>
    <w:rsid w:val="004A3709"/>
    <w:rsid w:val="004B3369"/>
    <w:rsid w:val="004B629C"/>
    <w:rsid w:val="004C4F61"/>
    <w:rsid w:val="004C6019"/>
    <w:rsid w:val="004D410D"/>
    <w:rsid w:val="004F0573"/>
    <w:rsid w:val="005000CC"/>
    <w:rsid w:val="005216B2"/>
    <w:rsid w:val="0053438C"/>
    <w:rsid w:val="00541B99"/>
    <w:rsid w:val="00546196"/>
    <w:rsid w:val="005471AC"/>
    <w:rsid w:val="005639A8"/>
    <w:rsid w:val="00563B81"/>
    <w:rsid w:val="00563BA5"/>
    <w:rsid w:val="0057294C"/>
    <w:rsid w:val="00573173"/>
    <w:rsid w:val="00585218"/>
    <w:rsid w:val="0059216C"/>
    <w:rsid w:val="00597B0A"/>
    <w:rsid w:val="005A3FD8"/>
    <w:rsid w:val="005A646A"/>
    <w:rsid w:val="005A7EE1"/>
    <w:rsid w:val="005B32D6"/>
    <w:rsid w:val="005D023D"/>
    <w:rsid w:val="005D4AC5"/>
    <w:rsid w:val="005F338E"/>
    <w:rsid w:val="0060133B"/>
    <w:rsid w:val="00605811"/>
    <w:rsid w:val="00611564"/>
    <w:rsid w:val="0061325C"/>
    <w:rsid w:val="0061670B"/>
    <w:rsid w:val="00620034"/>
    <w:rsid w:val="00620597"/>
    <w:rsid w:val="00621C38"/>
    <w:rsid w:val="00623D74"/>
    <w:rsid w:val="006275B2"/>
    <w:rsid w:val="00640CE7"/>
    <w:rsid w:val="00644C80"/>
    <w:rsid w:val="00646F45"/>
    <w:rsid w:val="00664576"/>
    <w:rsid w:val="00681736"/>
    <w:rsid w:val="006863F1"/>
    <w:rsid w:val="006B3C82"/>
    <w:rsid w:val="006B3D40"/>
    <w:rsid w:val="006C218F"/>
    <w:rsid w:val="006D29C3"/>
    <w:rsid w:val="006E12CA"/>
    <w:rsid w:val="006E12E1"/>
    <w:rsid w:val="006E25C4"/>
    <w:rsid w:val="006E4984"/>
    <w:rsid w:val="006F3980"/>
    <w:rsid w:val="006F543A"/>
    <w:rsid w:val="006F7704"/>
    <w:rsid w:val="0070082A"/>
    <w:rsid w:val="00712064"/>
    <w:rsid w:val="007322E4"/>
    <w:rsid w:val="00741F9E"/>
    <w:rsid w:val="00742FCA"/>
    <w:rsid w:val="00745CE3"/>
    <w:rsid w:val="00754595"/>
    <w:rsid w:val="007565AF"/>
    <w:rsid w:val="00763179"/>
    <w:rsid w:val="00765703"/>
    <w:rsid w:val="00792058"/>
    <w:rsid w:val="00794C50"/>
    <w:rsid w:val="00795348"/>
    <w:rsid w:val="007A5142"/>
    <w:rsid w:val="007A5BF4"/>
    <w:rsid w:val="007B52DC"/>
    <w:rsid w:val="007B6221"/>
    <w:rsid w:val="007C5520"/>
    <w:rsid w:val="007C57E0"/>
    <w:rsid w:val="007C5E0B"/>
    <w:rsid w:val="007D1959"/>
    <w:rsid w:val="007D237A"/>
    <w:rsid w:val="007D56C0"/>
    <w:rsid w:val="007F37B1"/>
    <w:rsid w:val="007F5BD9"/>
    <w:rsid w:val="00802F52"/>
    <w:rsid w:val="00813E30"/>
    <w:rsid w:val="008235B9"/>
    <w:rsid w:val="00824F8B"/>
    <w:rsid w:val="008276EF"/>
    <w:rsid w:val="008331F4"/>
    <w:rsid w:val="00837578"/>
    <w:rsid w:val="008476BB"/>
    <w:rsid w:val="008533B8"/>
    <w:rsid w:val="00853414"/>
    <w:rsid w:val="0086001C"/>
    <w:rsid w:val="00863F07"/>
    <w:rsid w:val="00864303"/>
    <w:rsid w:val="00866FFA"/>
    <w:rsid w:val="00870B90"/>
    <w:rsid w:val="00883525"/>
    <w:rsid w:val="008874A6"/>
    <w:rsid w:val="00893A5E"/>
    <w:rsid w:val="008A4708"/>
    <w:rsid w:val="008A6CB1"/>
    <w:rsid w:val="008B3D6B"/>
    <w:rsid w:val="008B42A1"/>
    <w:rsid w:val="008B7581"/>
    <w:rsid w:val="008C37A2"/>
    <w:rsid w:val="008C3805"/>
    <w:rsid w:val="008C60D9"/>
    <w:rsid w:val="008D375D"/>
    <w:rsid w:val="008D48EB"/>
    <w:rsid w:val="008E360E"/>
    <w:rsid w:val="009233F6"/>
    <w:rsid w:val="00937964"/>
    <w:rsid w:val="00955362"/>
    <w:rsid w:val="00962987"/>
    <w:rsid w:val="00967E4D"/>
    <w:rsid w:val="0098291F"/>
    <w:rsid w:val="009859AE"/>
    <w:rsid w:val="00985F92"/>
    <w:rsid w:val="00987843"/>
    <w:rsid w:val="009A488B"/>
    <w:rsid w:val="009C4824"/>
    <w:rsid w:val="009C527E"/>
    <w:rsid w:val="009E5AA6"/>
    <w:rsid w:val="00A244C1"/>
    <w:rsid w:val="00A262EB"/>
    <w:rsid w:val="00A33F26"/>
    <w:rsid w:val="00A37898"/>
    <w:rsid w:val="00A47615"/>
    <w:rsid w:val="00A57D20"/>
    <w:rsid w:val="00A7331C"/>
    <w:rsid w:val="00A76ECA"/>
    <w:rsid w:val="00A851FF"/>
    <w:rsid w:val="00A91773"/>
    <w:rsid w:val="00A952E8"/>
    <w:rsid w:val="00AA0728"/>
    <w:rsid w:val="00AA3597"/>
    <w:rsid w:val="00AA5E48"/>
    <w:rsid w:val="00AB4CB7"/>
    <w:rsid w:val="00AB7B05"/>
    <w:rsid w:val="00AE257D"/>
    <w:rsid w:val="00AE26A4"/>
    <w:rsid w:val="00AE62BD"/>
    <w:rsid w:val="00AE7337"/>
    <w:rsid w:val="00AE77BF"/>
    <w:rsid w:val="00AF745E"/>
    <w:rsid w:val="00B07E66"/>
    <w:rsid w:val="00B21A71"/>
    <w:rsid w:val="00B27E6F"/>
    <w:rsid w:val="00B30E52"/>
    <w:rsid w:val="00B343BA"/>
    <w:rsid w:val="00B400FF"/>
    <w:rsid w:val="00B436CE"/>
    <w:rsid w:val="00B446CC"/>
    <w:rsid w:val="00B61767"/>
    <w:rsid w:val="00B7078B"/>
    <w:rsid w:val="00B81297"/>
    <w:rsid w:val="00B851E0"/>
    <w:rsid w:val="00B90D40"/>
    <w:rsid w:val="00BA1C1A"/>
    <w:rsid w:val="00BA3FF5"/>
    <w:rsid w:val="00BA5F26"/>
    <w:rsid w:val="00BB0E34"/>
    <w:rsid w:val="00BB328C"/>
    <w:rsid w:val="00BB40D9"/>
    <w:rsid w:val="00BB5826"/>
    <w:rsid w:val="00BC0468"/>
    <w:rsid w:val="00BC0E8C"/>
    <w:rsid w:val="00BC3569"/>
    <w:rsid w:val="00BC4237"/>
    <w:rsid w:val="00BE3EB5"/>
    <w:rsid w:val="00BE49F6"/>
    <w:rsid w:val="00BE5406"/>
    <w:rsid w:val="00BF17E2"/>
    <w:rsid w:val="00BF3C9C"/>
    <w:rsid w:val="00C12136"/>
    <w:rsid w:val="00C14611"/>
    <w:rsid w:val="00C168E1"/>
    <w:rsid w:val="00C17E8C"/>
    <w:rsid w:val="00C21A09"/>
    <w:rsid w:val="00C40C48"/>
    <w:rsid w:val="00C42D52"/>
    <w:rsid w:val="00C51033"/>
    <w:rsid w:val="00C54632"/>
    <w:rsid w:val="00C6177F"/>
    <w:rsid w:val="00C71843"/>
    <w:rsid w:val="00C81053"/>
    <w:rsid w:val="00C82D67"/>
    <w:rsid w:val="00C867AF"/>
    <w:rsid w:val="00C87D35"/>
    <w:rsid w:val="00C91BBF"/>
    <w:rsid w:val="00CC37E2"/>
    <w:rsid w:val="00CC463F"/>
    <w:rsid w:val="00CC5D75"/>
    <w:rsid w:val="00CC65BF"/>
    <w:rsid w:val="00CD4F3C"/>
    <w:rsid w:val="00CD64AF"/>
    <w:rsid w:val="00CE26EF"/>
    <w:rsid w:val="00CE5638"/>
    <w:rsid w:val="00CF445C"/>
    <w:rsid w:val="00D01461"/>
    <w:rsid w:val="00D01E9D"/>
    <w:rsid w:val="00D01F2E"/>
    <w:rsid w:val="00D03682"/>
    <w:rsid w:val="00D03993"/>
    <w:rsid w:val="00D04680"/>
    <w:rsid w:val="00D23E72"/>
    <w:rsid w:val="00D31D21"/>
    <w:rsid w:val="00D3577A"/>
    <w:rsid w:val="00D367B5"/>
    <w:rsid w:val="00D37B85"/>
    <w:rsid w:val="00D61577"/>
    <w:rsid w:val="00D63904"/>
    <w:rsid w:val="00D64F57"/>
    <w:rsid w:val="00D66C5F"/>
    <w:rsid w:val="00D676A1"/>
    <w:rsid w:val="00D762CF"/>
    <w:rsid w:val="00D7757E"/>
    <w:rsid w:val="00D818EB"/>
    <w:rsid w:val="00D86BBB"/>
    <w:rsid w:val="00D87800"/>
    <w:rsid w:val="00D93CEC"/>
    <w:rsid w:val="00DA2402"/>
    <w:rsid w:val="00DA58E8"/>
    <w:rsid w:val="00DB2643"/>
    <w:rsid w:val="00DB701D"/>
    <w:rsid w:val="00DC3435"/>
    <w:rsid w:val="00DC63B0"/>
    <w:rsid w:val="00DD32AB"/>
    <w:rsid w:val="00DE6AB5"/>
    <w:rsid w:val="00E01725"/>
    <w:rsid w:val="00E0286F"/>
    <w:rsid w:val="00E14896"/>
    <w:rsid w:val="00E167B0"/>
    <w:rsid w:val="00E22ECC"/>
    <w:rsid w:val="00E34D6B"/>
    <w:rsid w:val="00E356D2"/>
    <w:rsid w:val="00E35A39"/>
    <w:rsid w:val="00E4238B"/>
    <w:rsid w:val="00E43C52"/>
    <w:rsid w:val="00E44B59"/>
    <w:rsid w:val="00E47B80"/>
    <w:rsid w:val="00E50BD2"/>
    <w:rsid w:val="00E556C3"/>
    <w:rsid w:val="00E6277E"/>
    <w:rsid w:val="00E67D42"/>
    <w:rsid w:val="00E72412"/>
    <w:rsid w:val="00E73C57"/>
    <w:rsid w:val="00E7772B"/>
    <w:rsid w:val="00E85D8E"/>
    <w:rsid w:val="00E85EE8"/>
    <w:rsid w:val="00E9273E"/>
    <w:rsid w:val="00E959B8"/>
    <w:rsid w:val="00EA6CB1"/>
    <w:rsid w:val="00EB240F"/>
    <w:rsid w:val="00EC3413"/>
    <w:rsid w:val="00EC5318"/>
    <w:rsid w:val="00EC7158"/>
    <w:rsid w:val="00ED71A5"/>
    <w:rsid w:val="00EF3DD5"/>
    <w:rsid w:val="00EF50A2"/>
    <w:rsid w:val="00F01D7B"/>
    <w:rsid w:val="00F03C06"/>
    <w:rsid w:val="00F23DB8"/>
    <w:rsid w:val="00F30269"/>
    <w:rsid w:val="00F35163"/>
    <w:rsid w:val="00F353D2"/>
    <w:rsid w:val="00F4612D"/>
    <w:rsid w:val="00F57D2C"/>
    <w:rsid w:val="00F67A86"/>
    <w:rsid w:val="00F70CB4"/>
    <w:rsid w:val="00F76999"/>
    <w:rsid w:val="00F83FCE"/>
    <w:rsid w:val="00F912A8"/>
    <w:rsid w:val="00F95607"/>
    <w:rsid w:val="00F96B47"/>
    <w:rsid w:val="00FB031D"/>
    <w:rsid w:val="00FC0576"/>
    <w:rsid w:val="00FC54BD"/>
    <w:rsid w:val="00FC5A1F"/>
    <w:rsid w:val="00FE3E2F"/>
    <w:rsid w:val="00FE4DC6"/>
    <w:rsid w:val="00FF2A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50021,#9a001d"/>
    </o:shapedefaults>
    <o:shapelayout v:ext="edit">
      <o:idmap v:ext="edit" data="1"/>
    </o:shapelayout>
  </w:shapeDefaults>
  <w:doNotEmbedSmartTags/>
  <w:decimalSymbol w:val=","/>
  <w:listSeparator w:val=";"/>
  <w14:docId w14:val="14731C24"/>
  <w15:docId w15:val="{E0C7379D-015E-4EBB-956A-D197272A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spacing w:before="120"/>
      <w:jc w:val="both"/>
    </w:pPr>
    <w:rPr>
      <w:rFonts w:ascii="Trebuchet MS" w:eastAsia="Arial Unicode MS" w:hAnsi="Trebuchet MS"/>
      <w:sz w:val="22"/>
      <w:szCs w:val="24"/>
      <w:lang w:val="fr-BE" w:eastAsia="ar-SA"/>
    </w:rPr>
  </w:style>
  <w:style w:type="paragraph" w:styleId="Kop1">
    <w:name w:val="heading 1"/>
    <w:basedOn w:val="Titel"/>
    <w:next w:val="Standaard"/>
    <w:qFormat/>
    <w:pPr>
      <w:pBdr>
        <w:bottom w:val="single" w:sz="8" w:space="1" w:color="800000"/>
      </w:pBdr>
      <w:tabs>
        <w:tab w:val="left" w:pos="426"/>
      </w:tabs>
      <w:jc w:val="left"/>
      <w:outlineLvl w:val="0"/>
    </w:pPr>
    <w:rPr>
      <w:bCs/>
      <w:color w:val="800000"/>
      <w:sz w:val="30"/>
      <w:szCs w:val="32"/>
    </w:rPr>
  </w:style>
  <w:style w:type="paragraph" w:styleId="Kop2">
    <w:name w:val="heading 2"/>
    <w:basedOn w:val="Titel"/>
    <w:next w:val="Standaard"/>
    <w:qFormat/>
    <w:pPr>
      <w:numPr>
        <w:numId w:val="2"/>
      </w:numPr>
      <w:jc w:val="left"/>
      <w:outlineLvl w:val="1"/>
    </w:pPr>
    <w:rPr>
      <w:bCs/>
      <w:iCs/>
      <w:sz w:val="22"/>
      <w:szCs w:val="28"/>
    </w:rPr>
  </w:style>
  <w:style w:type="paragraph" w:styleId="Kop5">
    <w:name w:val="heading 5"/>
    <w:basedOn w:val="Titel"/>
    <w:next w:val="Standaard"/>
    <w:qFormat/>
    <w:pPr>
      <w:tabs>
        <w:tab w:val="left" w:pos="0"/>
      </w:tabs>
      <w:outlineLvl w:val="4"/>
    </w:pPr>
    <w:rPr>
      <w:bC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4z0">
    <w:name w:val="WW8Num4z0"/>
    <w:rPr>
      <w:rFonts w:ascii="Trebuchet MS" w:hAnsi="Trebuchet MS" w:cs="Times New Roman"/>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rebuchet MS" w:eastAsia="Arial Unicode MS" w:hAnsi="Trebuchet M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rebuchet MS" w:eastAsia="Arial Unicode MS" w:hAnsi="Trebuchet MS"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Trebuchet MS" w:eastAsia="Arial Unicode MS" w:hAnsi="Trebuchet MS"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rebuchet MS" w:eastAsia="Arial Unicode MS" w:hAnsi="Trebuchet MS"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rebuchet MS" w:eastAsia="Arial Unicode MS" w:hAnsi="Trebuchet MS"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rebuchet MS" w:eastAsia="Arial Unicode MS" w:hAnsi="Trebuchet MS"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Policepardfaut2">
    <w:name w:val="Police par défaut2"/>
  </w:style>
  <w:style w:type="character" w:styleId="Paginanummer">
    <w:name w:val="page number"/>
  </w:style>
  <w:style w:type="character" w:styleId="Hyperlink">
    <w:name w:val="Hyperlink"/>
    <w:rPr>
      <w:color w:val="auto"/>
      <w:u w:val="none"/>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paragraph" w:customStyle="1" w:styleId="Titre1">
    <w:name w:val="Titre1"/>
    <w:basedOn w:val="Standaard"/>
    <w:next w:val="Plattetekst"/>
    <w:pPr>
      <w:keepNext/>
      <w:spacing w:before="240" w:after="120"/>
    </w:pPr>
    <w:rPr>
      <w:rFonts w:ascii="Arial" w:eastAsia="SimSun" w:hAnsi="Arial" w:cs="Mangal"/>
      <w:sz w:val="28"/>
      <w:szCs w:val="28"/>
    </w:rPr>
  </w:style>
  <w:style w:type="paragraph" w:styleId="Plattetekst">
    <w:name w:val="Body Text"/>
    <w:basedOn w:val="Standaard"/>
    <w:pPr>
      <w:spacing w:before="0" w:after="120"/>
    </w:pPr>
  </w:style>
  <w:style w:type="paragraph" w:styleId="Lijst">
    <w:name w:val="List"/>
    <w:basedOn w:val="Standaard"/>
    <w:pPr>
      <w:ind w:firstLine="567"/>
    </w:pPr>
    <w:rPr>
      <w:rFonts w:cs="Tahoma"/>
    </w:rPr>
  </w:style>
  <w:style w:type="paragraph" w:customStyle="1" w:styleId="Lgende1">
    <w:name w:val="Légende1"/>
    <w:basedOn w:val="Standaard"/>
    <w:pPr>
      <w:suppressLineNumbers/>
      <w:spacing w:after="120"/>
    </w:pPr>
    <w:rPr>
      <w:rFonts w:cs="Tahoma"/>
      <w:i/>
      <w:iCs/>
      <w:sz w:val="24"/>
    </w:rPr>
  </w:style>
  <w:style w:type="paragraph" w:customStyle="1" w:styleId="Index">
    <w:name w:val="Index"/>
    <w:basedOn w:val="Standaard"/>
    <w:pPr>
      <w:suppressLineNumbers/>
    </w:pPr>
    <w:rPr>
      <w:rFonts w:cs="Mangal"/>
    </w:rPr>
  </w:style>
  <w:style w:type="paragraph" w:styleId="Titel">
    <w:name w:val="Title"/>
    <w:basedOn w:val="Standaard"/>
    <w:next w:val="Standaard"/>
    <w:qFormat/>
    <w:pPr>
      <w:keepNext/>
      <w:spacing w:before="240" w:after="120"/>
      <w:jc w:val="center"/>
    </w:pPr>
    <w:rPr>
      <w:rFonts w:ascii="Arial" w:hAnsi="Arial" w:cs="Arial"/>
      <w:b/>
      <w:sz w:val="44"/>
      <w:szCs w:val="44"/>
    </w:rPr>
  </w:style>
  <w:style w:type="paragraph" w:styleId="Ondertitel">
    <w:name w:val="Subtitle"/>
    <w:basedOn w:val="Titre1"/>
    <w:next w:val="Plattetekst"/>
    <w:qFormat/>
    <w:pPr>
      <w:jc w:val="center"/>
    </w:pPr>
    <w:rPr>
      <w:i/>
      <w:iCs/>
    </w:rPr>
  </w:style>
  <w:style w:type="paragraph" w:styleId="Koptekst">
    <w:name w:val="header"/>
    <w:basedOn w:val="Standaard"/>
    <w:next w:val="Titel"/>
    <w:pPr>
      <w:suppressLineNumbers/>
      <w:tabs>
        <w:tab w:val="center" w:pos="4818"/>
        <w:tab w:val="right" w:pos="9637"/>
      </w:tabs>
    </w:pPr>
  </w:style>
  <w:style w:type="paragraph" w:styleId="Voettekst">
    <w:name w:val="footer"/>
    <w:basedOn w:val="Standaard"/>
    <w:link w:val="VoettekstChar"/>
    <w:uiPriority w:val="99"/>
    <w:pPr>
      <w:suppressLineNumbers/>
      <w:tabs>
        <w:tab w:val="center" w:pos="4818"/>
        <w:tab w:val="right" w:pos="9637"/>
      </w:tabs>
    </w:pPr>
  </w:style>
  <w:style w:type="paragraph" w:customStyle="1" w:styleId="Contenuducadre">
    <w:name w:val="Contenu du cadre"/>
    <w:basedOn w:val="Standaard"/>
    <w:pPr>
      <w:ind w:firstLine="567"/>
    </w:pPr>
  </w:style>
  <w:style w:type="paragraph" w:customStyle="1" w:styleId="Rpertoire">
    <w:name w:val="Répertoire"/>
    <w:basedOn w:val="Standaard"/>
    <w:pPr>
      <w:suppressLineNumbers/>
    </w:pPr>
    <w:rPr>
      <w:rFonts w:cs="Tahoma"/>
    </w:rPr>
  </w:style>
  <w:style w:type="paragraph" w:customStyle="1" w:styleId="Indexpersonnalis1">
    <w:name w:val="Index personnalisé 1"/>
    <w:basedOn w:val="Rpertoire"/>
    <w:pPr>
      <w:tabs>
        <w:tab w:val="right" w:leader="dot" w:pos="9637"/>
      </w:tabs>
    </w:pPr>
  </w:style>
  <w:style w:type="paragraph" w:styleId="Voetnoottekst">
    <w:name w:val="footnote text"/>
    <w:basedOn w:val="Standaard"/>
    <w:link w:val="VoetnoottekstChar"/>
    <w:rPr>
      <w:sz w:val="20"/>
      <w:szCs w:val="20"/>
    </w:rPr>
  </w:style>
  <w:style w:type="paragraph" w:styleId="Ballontekst">
    <w:name w:val="Balloon Text"/>
    <w:basedOn w:val="Standaard"/>
    <w:rPr>
      <w:rFonts w:ascii="Tahoma" w:hAnsi="Tahoma" w:cs="Tahoma"/>
      <w:sz w:val="16"/>
      <w:szCs w:val="16"/>
    </w:rPr>
  </w:style>
  <w:style w:type="paragraph" w:customStyle="1" w:styleId="Contenudetableau">
    <w:name w:val="Contenu de tableau"/>
    <w:basedOn w:val="Standaard"/>
    <w:qFormat/>
    <w:pPr>
      <w:suppressLineNumbers/>
    </w:pPr>
  </w:style>
  <w:style w:type="paragraph" w:customStyle="1" w:styleId="Titredetableau">
    <w:name w:val="Titre de tableau"/>
    <w:basedOn w:val="Contenudetableau"/>
    <w:pPr>
      <w:jc w:val="center"/>
    </w:pPr>
    <w:rPr>
      <w:b/>
      <w:bCs/>
    </w:rPr>
  </w:style>
  <w:style w:type="character" w:styleId="Verwijzingopmerking">
    <w:name w:val="annotation reference"/>
    <w:uiPriority w:val="99"/>
    <w:semiHidden/>
    <w:unhideWhenUsed/>
    <w:rsid w:val="00611564"/>
    <w:rPr>
      <w:sz w:val="16"/>
      <w:szCs w:val="16"/>
    </w:rPr>
  </w:style>
  <w:style w:type="paragraph" w:styleId="Tekstopmerking">
    <w:name w:val="annotation text"/>
    <w:basedOn w:val="Standaard"/>
    <w:link w:val="TekstopmerkingChar"/>
    <w:uiPriority w:val="99"/>
    <w:semiHidden/>
    <w:unhideWhenUsed/>
    <w:rsid w:val="00611564"/>
    <w:rPr>
      <w:sz w:val="20"/>
      <w:szCs w:val="20"/>
    </w:rPr>
  </w:style>
  <w:style w:type="character" w:customStyle="1" w:styleId="TekstopmerkingChar">
    <w:name w:val="Tekst opmerking Char"/>
    <w:link w:val="Tekstopmerking"/>
    <w:uiPriority w:val="99"/>
    <w:semiHidden/>
    <w:rsid w:val="00611564"/>
    <w:rPr>
      <w:rFonts w:ascii="Trebuchet MS" w:eastAsia="Arial Unicode MS" w:hAnsi="Trebuchet MS"/>
      <w:lang w:val="fr-BE" w:eastAsia="ar-SA"/>
    </w:rPr>
  </w:style>
  <w:style w:type="paragraph" w:styleId="Onderwerpvanopmerking">
    <w:name w:val="annotation subject"/>
    <w:basedOn w:val="Tekstopmerking"/>
    <w:next w:val="Tekstopmerking"/>
    <w:link w:val="OnderwerpvanopmerkingChar"/>
    <w:uiPriority w:val="99"/>
    <w:semiHidden/>
    <w:unhideWhenUsed/>
    <w:rsid w:val="00611564"/>
    <w:rPr>
      <w:b/>
      <w:bCs/>
    </w:rPr>
  </w:style>
  <w:style w:type="character" w:customStyle="1" w:styleId="OnderwerpvanopmerkingChar">
    <w:name w:val="Onderwerp van opmerking Char"/>
    <w:link w:val="Onderwerpvanopmerking"/>
    <w:uiPriority w:val="99"/>
    <w:semiHidden/>
    <w:rsid w:val="00611564"/>
    <w:rPr>
      <w:rFonts w:ascii="Trebuchet MS" w:eastAsia="Arial Unicode MS" w:hAnsi="Trebuchet MS"/>
      <w:b/>
      <w:bCs/>
      <w:lang w:val="fr-BE" w:eastAsia="ar-SA"/>
    </w:rPr>
  </w:style>
  <w:style w:type="table" w:styleId="Tabelraster">
    <w:name w:val="Table Grid"/>
    <w:basedOn w:val="Standaardtabel"/>
    <w:uiPriority w:val="39"/>
    <w:rsid w:val="0082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D2968"/>
    <w:pPr>
      <w:widowControl/>
      <w:suppressAutoHyphens w:val="0"/>
      <w:spacing w:before="0" w:after="200" w:line="276" w:lineRule="auto"/>
      <w:ind w:left="720"/>
      <w:contextualSpacing/>
      <w:jc w:val="left"/>
    </w:pPr>
    <w:rPr>
      <w:rFonts w:ascii="Calibri" w:eastAsia="Calibri" w:hAnsi="Calibri"/>
      <w:szCs w:val="22"/>
      <w:lang w:eastAsia="en-US"/>
    </w:rPr>
  </w:style>
  <w:style w:type="character" w:styleId="Voetnootmarkering">
    <w:name w:val="footnote reference"/>
    <w:uiPriority w:val="99"/>
    <w:semiHidden/>
    <w:unhideWhenUsed/>
    <w:rsid w:val="007B6221"/>
    <w:rPr>
      <w:vertAlign w:val="superscript"/>
    </w:rPr>
  </w:style>
  <w:style w:type="character" w:styleId="GevolgdeHyperlink">
    <w:name w:val="FollowedHyperlink"/>
    <w:uiPriority w:val="99"/>
    <w:semiHidden/>
    <w:unhideWhenUsed/>
    <w:rsid w:val="00BB5826"/>
    <w:rPr>
      <w:color w:val="800080"/>
      <w:u w:val="single"/>
    </w:rPr>
  </w:style>
  <w:style w:type="character" w:customStyle="1" w:styleId="VoettekstChar">
    <w:name w:val="Voettekst Char"/>
    <w:basedOn w:val="Standaardalinea-lettertype"/>
    <w:link w:val="Voettekst"/>
    <w:uiPriority w:val="99"/>
    <w:rsid w:val="009A488B"/>
    <w:rPr>
      <w:rFonts w:ascii="Trebuchet MS" w:eastAsia="Arial Unicode MS" w:hAnsi="Trebuchet MS"/>
      <w:sz w:val="22"/>
      <w:szCs w:val="24"/>
      <w:lang w:val="fr-BE" w:eastAsia="ar-SA"/>
    </w:rPr>
  </w:style>
  <w:style w:type="paragraph" w:styleId="Revisie">
    <w:name w:val="Revision"/>
    <w:hidden/>
    <w:uiPriority w:val="99"/>
    <w:semiHidden/>
    <w:rsid w:val="008533B8"/>
    <w:rPr>
      <w:rFonts w:ascii="Trebuchet MS" w:eastAsia="Arial Unicode MS" w:hAnsi="Trebuchet MS"/>
      <w:sz w:val="22"/>
      <w:szCs w:val="24"/>
      <w:lang w:val="fr-BE" w:eastAsia="ar-SA"/>
    </w:rPr>
  </w:style>
  <w:style w:type="character" w:styleId="Zwaar">
    <w:name w:val="Strong"/>
    <w:basedOn w:val="Standaardalinea-lettertype"/>
    <w:uiPriority w:val="22"/>
    <w:qFormat/>
    <w:rsid w:val="00311740"/>
    <w:rPr>
      <w:b/>
      <w:bCs/>
    </w:rPr>
  </w:style>
  <w:style w:type="character" w:customStyle="1" w:styleId="VoetnoottekstChar">
    <w:name w:val="Voetnoottekst Char"/>
    <w:basedOn w:val="Standaardalinea-lettertype"/>
    <w:link w:val="Voetnoottekst"/>
    <w:rsid w:val="004A3709"/>
    <w:rPr>
      <w:rFonts w:ascii="Trebuchet MS" w:eastAsia="Arial Unicode MS" w:hAnsi="Trebuchet MS"/>
      <w:lang w:val="fr-BE" w:eastAsia="ar-SA"/>
    </w:rPr>
  </w:style>
  <w:style w:type="character" w:customStyle="1" w:styleId="LijstalineaChar">
    <w:name w:val="Lijstalinea Char"/>
    <w:basedOn w:val="Standaardalinea-lettertype"/>
    <w:link w:val="Lijstalinea"/>
    <w:uiPriority w:val="34"/>
    <w:qFormat/>
    <w:locked/>
    <w:rsid w:val="00B07E66"/>
    <w:rPr>
      <w:rFonts w:ascii="Calibri" w:eastAsia="Calibri" w:hAnsi="Calibri"/>
      <w:sz w:val="22"/>
      <w:szCs w:val="22"/>
      <w:lang w:val="fr-BE" w:eastAsia="en-US"/>
    </w:rPr>
  </w:style>
  <w:style w:type="paragraph" w:customStyle="1" w:styleId="Standard">
    <w:name w:val="Standard"/>
    <w:qFormat/>
    <w:rsid w:val="00B07E66"/>
    <w:pPr>
      <w:suppressAutoHyphens/>
      <w:textAlignment w:val="baseline"/>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9947">
      <w:bodyDiv w:val="1"/>
      <w:marLeft w:val="0"/>
      <w:marRight w:val="0"/>
      <w:marTop w:val="0"/>
      <w:marBottom w:val="0"/>
      <w:divBdr>
        <w:top w:val="none" w:sz="0" w:space="0" w:color="auto"/>
        <w:left w:val="none" w:sz="0" w:space="0" w:color="auto"/>
        <w:bottom w:val="none" w:sz="0" w:space="0" w:color="auto"/>
        <w:right w:val="none" w:sz="0" w:space="0" w:color="auto"/>
      </w:divBdr>
    </w:div>
    <w:div w:id="130294998">
      <w:bodyDiv w:val="1"/>
      <w:marLeft w:val="0"/>
      <w:marRight w:val="0"/>
      <w:marTop w:val="0"/>
      <w:marBottom w:val="0"/>
      <w:divBdr>
        <w:top w:val="none" w:sz="0" w:space="0" w:color="auto"/>
        <w:left w:val="none" w:sz="0" w:space="0" w:color="auto"/>
        <w:bottom w:val="none" w:sz="0" w:space="0" w:color="auto"/>
        <w:right w:val="none" w:sz="0" w:space="0" w:color="auto"/>
      </w:divBdr>
    </w:div>
    <w:div w:id="147985054">
      <w:bodyDiv w:val="1"/>
      <w:marLeft w:val="0"/>
      <w:marRight w:val="0"/>
      <w:marTop w:val="0"/>
      <w:marBottom w:val="0"/>
      <w:divBdr>
        <w:top w:val="none" w:sz="0" w:space="0" w:color="auto"/>
        <w:left w:val="none" w:sz="0" w:space="0" w:color="auto"/>
        <w:bottom w:val="none" w:sz="0" w:space="0" w:color="auto"/>
        <w:right w:val="none" w:sz="0" w:space="0" w:color="auto"/>
      </w:divBdr>
    </w:div>
    <w:div w:id="205528333">
      <w:bodyDiv w:val="1"/>
      <w:marLeft w:val="0"/>
      <w:marRight w:val="0"/>
      <w:marTop w:val="0"/>
      <w:marBottom w:val="0"/>
      <w:divBdr>
        <w:top w:val="none" w:sz="0" w:space="0" w:color="auto"/>
        <w:left w:val="none" w:sz="0" w:space="0" w:color="auto"/>
        <w:bottom w:val="none" w:sz="0" w:space="0" w:color="auto"/>
        <w:right w:val="none" w:sz="0" w:space="0" w:color="auto"/>
      </w:divBdr>
    </w:div>
    <w:div w:id="1238518795">
      <w:bodyDiv w:val="1"/>
      <w:marLeft w:val="0"/>
      <w:marRight w:val="0"/>
      <w:marTop w:val="0"/>
      <w:marBottom w:val="0"/>
      <w:divBdr>
        <w:top w:val="none" w:sz="0" w:space="0" w:color="auto"/>
        <w:left w:val="none" w:sz="0" w:space="0" w:color="auto"/>
        <w:bottom w:val="none" w:sz="0" w:space="0" w:color="auto"/>
        <w:right w:val="none" w:sz="0" w:space="0" w:color="auto"/>
      </w:divBdr>
    </w:div>
    <w:div w:id="1495993653">
      <w:bodyDiv w:val="1"/>
      <w:marLeft w:val="0"/>
      <w:marRight w:val="0"/>
      <w:marTop w:val="0"/>
      <w:marBottom w:val="0"/>
      <w:divBdr>
        <w:top w:val="none" w:sz="0" w:space="0" w:color="auto"/>
        <w:left w:val="none" w:sz="0" w:space="0" w:color="auto"/>
        <w:bottom w:val="none" w:sz="0" w:space="0" w:color="auto"/>
        <w:right w:val="none" w:sz="0" w:space="0" w:color="auto"/>
      </w:divBdr>
    </w:div>
    <w:div w:id="1529105390">
      <w:bodyDiv w:val="1"/>
      <w:marLeft w:val="0"/>
      <w:marRight w:val="0"/>
      <w:marTop w:val="0"/>
      <w:marBottom w:val="0"/>
      <w:divBdr>
        <w:top w:val="none" w:sz="0" w:space="0" w:color="auto"/>
        <w:left w:val="none" w:sz="0" w:space="0" w:color="auto"/>
        <w:bottom w:val="none" w:sz="0" w:space="0" w:color="auto"/>
        <w:right w:val="none" w:sz="0" w:space="0" w:color="auto"/>
      </w:divBdr>
    </w:div>
    <w:div w:id="1768454687">
      <w:bodyDiv w:val="1"/>
      <w:marLeft w:val="0"/>
      <w:marRight w:val="0"/>
      <w:marTop w:val="0"/>
      <w:marBottom w:val="0"/>
      <w:divBdr>
        <w:top w:val="none" w:sz="0" w:space="0" w:color="auto"/>
        <w:left w:val="none" w:sz="0" w:space="0" w:color="auto"/>
        <w:bottom w:val="none" w:sz="0" w:space="0" w:color="auto"/>
        <w:right w:val="none" w:sz="0" w:space="0" w:color="auto"/>
      </w:divBdr>
    </w:div>
    <w:div w:id="1905413693">
      <w:bodyDiv w:val="1"/>
      <w:marLeft w:val="0"/>
      <w:marRight w:val="0"/>
      <w:marTop w:val="0"/>
      <w:marBottom w:val="0"/>
      <w:divBdr>
        <w:top w:val="none" w:sz="0" w:space="0" w:color="auto"/>
        <w:left w:val="none" w:sz="0" w:space="0" w:color="auto"/>
        <w:bottom w:val="none" w:sz="0" w:space="0" w:color="auto"/>
        <w:right w:val="none" w:sz="0" w:space="0" w:color="auto"/>
      </w:divBdr>
    </w:div>
    <w:div w:id="21281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portal.org/ctrack.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nny@vivasalud.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INTRANET\AppData\Roaming\Microsoft\Templates\acodev-coprogram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03425A9436F4C81B0D83CF902280C" ma:contentTypeVersion="12" ma:contentTypeDescription="Create a new document." ma:contentTypeScope="" ma:versionID="52c8ea3a6669147398addd1fcbd68af8">
  <xsd:schema xmlns:xsd="http://www.w3.org/2001/XMLSchema" xmlns:xs="http://www.w3.org/2001/XMLSchema" xmlns:p="http://schemas.microsoft.com/office/2006/metadata/properties" xmlns:ns3="f0f8b3f1-d05f-493f-acd9-711a7c686106" xmlns:ns4="6ec9e44d-59aa-468d-8052-9fc6380be59d" targetNamespace="http://schemas.microsoft.com/office/2006/metadata/properties" ma:root="true" ma:fieldsID="0f30152a3acba77443139d91eff4e776" ns3:_="" ns4:_="">
    <xsd:import namespace="f0f8b3f1-d05f-493f-acd9-711a7c686106"/>
    <xsd:import namespace="6ec9e44d-59aa-468d-8052-9fc6380be5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8b3f1-d05f-493f-acd9-711a7c686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9e44d-59aa-468d-8052-9fc6380be5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4ACB-BC84-4B52-90BD-DD7B2D49B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8b3f1-d05f-493f-acd9-711a7c686106"/>
    <ds:schemaRef ds:uri="6ec9e44d-59aa-468d-8052-9fc6380be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5927F-1FD3-49D9-913E-D0CDEE32709F}">
  <ds:schemaRefs>
    <ds:schemaRef ds:uri="http://schemas.microsoft.com/sharepoint/v3/contenttype/forms"/>
  </ds:schemaRefs>
</ds:datastoreItem>
</file>

<file path=customXml/itemProps3.xml><?xml version="1.0" encoding="utf-8"?>
<ds:datastoreItem xmlns:ds="http://schemas.openxmlformats.org/officeDocument/2006/customXml" ds:itemID="{D7A9E63E-5D0E-434A-8C0D-D5C80D7AB924}">
  <ds:schemaRefs>
    <ds:schemaRef ds:uri="http://purl.org/dc/elements/1.1/"/>
    <ds:schemaRef ds:uri="http://schemas.microsoft.com/office/2006/metadata/properties"/>
    <ds:schemaRef ds:uri="f0f8b3f1-d05f-493f-acd9-711a7c686106"/>
    <ds:schemaRef ds:uri="http://schemas.microsoft.com/office/2006/documentManagement/types"/>
    <ds:schemaRef ds:uri="6ec9e44d-59aa-468d-8052-9fc6380be59d"/>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F58CCDA-2083-4898-88E4-20FFC4DC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acodev-coprogram2</Template>
  <TotalTime>0</TotalTime>
  <Pages>8</Pages>
  <Words>2883</Words>
  <Characters>15862</Characters>
  <Application>Microsoft Office Word</Application>
  <DocSecurity>4</DocSecurity>
  <Lines>132</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18708</CharactersWithSpaces>
  <SharedDoc>false</SharedDoc>
  <HLinks>
    <vt:vector size="36" baseType="variant">
      <vt:variant>
        <vt:i4>6160403</vt:i4>
      </vt:variant>
      <vt:variant>
        <vt:i4>15</vt:i4>
      </vt:variant>
      <vt:variant>
        <vt:i4>0</vt:i4>
      </vt:variant>
      <vt:variant>
        <vt:i4>5</vt:i4>
      </vt:variant>
      <vt:variant>
        <vt:lpwstr>http://www.cota.be/)</vt:lpwstr>
      </vt:variant>
      <vt:variant>
        <vt:lpwstr/>
      </vt:variant>
      <vt:variant>
        <vt:i4>2687009</vt:i4>
      </vt:variant>
      <vt:variant>
        <vt:i4>12</vt:i4>
      </vt:variant>
      <vt:variant>
        <vt:i4>0</vt:i4>
      </vt:variant>
      <vt:variant>
        <vt:i4>5</vt:i4>
      </vt:variant>
      <vt:variant>
        <vt:lpwstr>http://portailqualite.acodev.be/fr</vt:lpwstr>
      </vt:variant>
      <vt:variant>
        <vt:lpwstr/>
      </vt:variant>
      <vt:variant>
        <vt:i4>5963847</vt:i4>
      </vt:variant>
      <vt:variant>
        <vt:i4>9</vt:i4>
      </vt:variant>
      <vt:variant>
        <vt:i4>0</vt:i4>
      </vt:variant>
      <vt:variant>
        <vt:i4>5</vt:i4>
      </vt:variant>
      <vt:variant>
        <vt:lpwstr>http://portailqualite.acodev.be/</vt:lpwstr>
      </vt:variant>
      <vt:variant>
        <vt:lpwstr/>
      </vt:variant>
      <vt:variant>
        <vt:i4>5963881</vt:i4>
      </vt:variant>
      <vt:variant>
        <vt:i4>6</vt:i4>
      </vt:variant>
      <vt:variant>
        <vt:i4>0</vt:i4>
      </vt:variant>
      <vt:variant>
        <vt:i4>5</vt:i4>
      </vt:variant>
      <vt:variant>
        <vt:lpwstr>mailto:jf@acodev.be</vt:lpwstr>
      </vt:variant>
      <vt:variant>
        <vt:lpwstr/>
      </vt:variant>
      <vt:variant>
        <vt:i4>3997717</vt:i4>
      </vt:variant>
      <vt:variant>
        <vt:i4>3</vt:i4>
      </vt:variant>
      <vt:variant>
        <vt:i4>0</vt:i4>
      </vt:variant>
      <vt:variant>
        <vt:i4>5</vt:i4>
      </vt:variant>
      <vt:variant>
        <vt:lpwstr>mailto:heleen.neirynck@ngo-federatie.be</vt:lpwstr>
      </vt:variant>
      <vt:variant>
        <vt:lpwstr/>
      </vt:variant>
      <vt:variant>
        <vt:i4>5963847</vt:i4>
      </vt:variant>
      <vt:variant>
        <vt:i4>0</vt:i4>
      </vt:variant>
      <vt:variant>
        <vt:i4>0</vt:i4>
      </vt:variant>
      <vt:variant>
        <vt:i4>5</vt:i4>
      </vt:variant>
      <vt:variant>
        <vt:lpwstr>http://portailqualite.acodev.be/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Dubuisson</dc:creator>
  <cp:lastModifiedBy>Fanny Polet</cp:lastModifiedBy>
  <cp:revision>2</cp:revision>
  <cp:lastPrinted>2018-03-28T08:05:00Z</cp:lastPrinted>
  <dcterms:created xsi:type="dcterms:W3CDTF">2021-07-13T10:07:00Z</dcterms:created>
  <dcterms:modified xsi:type="dcterms:W3CDTF">2021-07-13T10:07:00Z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0x01010093503425A9436F4C81B0D83CF902280C</vt:lpwstr>
  </property>
</Properties>
</file>